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numPr>
          <w:ilvl w:val="0"/>
          <w:numId w:val="0"/>
        </w:numPr>
        <w:jc w:val="both"/>
        <w:rPr>
          <w:rFonts w:hint="eastAsia" w:asciiTheme="minorEastAsia" w:hAnsiTheme="minorEastAsia" w:eastAsiaTheme="minorEastAsia" w:cstheme="minorEastAsia"/>
          <w:sz w:val="21"/>
          <w:szCs w:val="21"/>
          <w:lang w:val="en-US" w:eastAsia="zh-CN"/>
        </w:rPr>
      </w:pPr>
      <w:bookmarkStart w:id="0" w:name="OLE_LINK1"/>
      <w:bookmarkStart w:id="1" w:name="OLE_LINK2"/>
      <w:bookmarkStart w:id="2" w:name="OLE_LINK3"/>
      <w:bookmarkStart w:id="3" w:name="OLE_LINK4"/>
      <w:bookmarkStart w:id="4" w:name="OLE_LINK5"/>
      <w:bookmarkStart w:id="5" w:name="OLE_LINK6"/>
      <w:bookmarkStart w:id="6" w:name="OLE_LINK7"/>
      <w:bookmarkStart w:id="7" w:name="OLE_LINK8"/>
      <w:r>
        <w:rPr>
          <w:rFonts w:hint="eastAsia" w:asciiTheme="minorEastAsia" w:hAnsiTheme="minorEastAsia" w:eastAsiaTheme="minorEastAsia" w:cstheme="minorEastAsia"/>
          <w:sz w:val="21"/>
          <w:szCs w:val="21"/>
          <w:lang w:val="en-US" w:eastAsia="zh-CN"/>
        </w:rPr>
        <w:t>ZX68C+兆欧表标准电阻器用途及技术</w:t>
      </w:r>
      <w:bookmarkStart w:id="8" w:name="_GoBack"/>
      <w:bookmarkEnd w:id="8"/>
      <w:r>
        <w:rPr>
          <w:rFonts w:hint="eastAsia" w:asciiTheme="minorEastAsia" w:hAnsiTheme="minorEastAsia" w:eastAsiaTheme="minorEastAsia" w:cstheme="minorEastAsia"/>
          <w:sz w:val="21"/>
          <w:szCs w:val="21"/>
          <w:lang w:val="en-US" w:eastAsia="zh-CN"/>
        </w:rPr>
        <w:t>特点</w:t>
      </w:r>
    </w:p>
    <w:p>
      <w:pPr>
        <w:widowControl w:val="0"/>
        <w:numPr>
          <w:ilvl w:val="0"/>
          <w:numId w:val="0"/>
        </w:numPr>
        <w:jc w:val="both"/>
        <w:rPr>
          <w:rFonts w:hint="eastAsia" w:asciiTheme="minorEastAsia" w:hAnsiTheme="minorEastAsia" w:eastAsiaTheme="minorEastAsia" w:cstheme="minorEastAsia"/>
          <w:sz w:val="21"/>
          <w:szCs w:val="21"/>
          <w:lang w:val="en-US" w:eastAsia="zh-CN"/>
        </w:rPr>
      </w:pPr>
    </w:p>
    <w:p>
      <w:pPr>
        <w:widowControl w:val="0"/>
        <w:numPr>
          <w:ilvl w:val="0"/>
          <w:numId w:val="1"/>
        </w:numPr>
        <w:jc w:val="both"/>
        <w:rPr>
          <w:rFonts w:hint="eastAsia" w:asciiTheme="minorEastAsia" w:hAnsiTheme="minorEastAsia" w:eastAsiaTheme="minorEastAsia" w:cstheme="minorEastAsia"/>
          <w:i w:val="0"/>
          <w:caps w:val="0"/>
          <w:color w:val="000000"/>
          <w:spacing w:val="0"/>
          <w:sz w:val="21"/>
          <w:szCs w:val="21"/>
          <w:shd w:val="clear" w:fill="FFFFFF"/>
        </w:rPr>
      </w:pPr>
      <w:r>
        <w:rPr>
          <w:rFonts w:hint="eastAsia" w:asciiTheme="minorEastAsia" w:hAnsiTheme="minorEastAsia" w:eastAsiaTheme="minorEastAsia" w:cstheme="minorEastAsia"/>
          <w:i w:val="0"/>
          <w:caps w:val="0"/>
          <w:color w:val="000000"/>
          <w:spacing w:val="0"/>
          <w:sz w:val="21"/>
          <w:szCs w:val="21"/>
          <w:shd w:val="clear" w:fill="FFFFFF"/>
        </w:rPr>
        <w:t>概述</w:t>
      </w:r>
      <w:r>
        <w:rPr>
          <w:rFonts w:hint="eastAsia" w:asciiTheme="minorEastAsia" w:hAnsiTheme="minorEastAsia" w:eastAsiaTheme="minorEastAsia" w:cstheme="minorEastAsia"/>
          <w:i w:val="0"/>
          <w:caps w:val="0"/>
          <w:color w:val="000000"/>
          <w:spacing w:val="0"/>
          <w:sz w:val="21"/>
          <w:szCs w:val="21"/>
          <w:shd w:val="clear" w:fill="FFFFFF"/>
        </w:rPr>
        <w:br w:type="textWrapping"/>
      </w:r>
      <w:r>
        <w:rPr>
          <w:rFonts w:hint="eastAsia" w:asciiTheme="minorEastAsia" w:hAnsiTheme="minorEastAsia" w:eastAsiaTheme="minorEastAsia" w:cstheme="minorEastAsia"/>
          <w:i w:val="0"/>
          <w:caps w:val="0"/>
          <w:color w:val="000000"/>
          <w:spacing w:val="0"/>
          <w:sz w:val="21"/>
          <w:szCs w:val="21"/>
          <w:shd w:val="clear" w:fill="FFFFFF"/>
        </w:rPr>
        <w:t>中华人民共和国国家计量检定规程《JJG622－97绝缘电阻表（兆欧表）》，用来检定兆欧表而设计的2万兆欧旋转式标准电阻器。它具有阻值调节范围宽，使用方便等优点。与我厂ZX124C型多功能试验箱和CY3型恒速器配套，可对绝缘电阻表的所有项目进行检定。</w:t>
      </w:r>
    </w:p>
    <w:p>
      <w:pPr>
        <w:widowControl w:val="0"/>
        <w:numPr>
          <w:ilvl w:val="0"/>
          <w:numId w:val="0"/>
        </w:numPr>
        <w:jc w:val="both"/>
        <w:rPr>
          <w:rFonts w:hint="eastAsia" w:asciiTheme="minorEastAsia" w:hAnsiTheme="minorEastAsia" w:eastAsiaTheme="minorEastAsia" w:cstheme="minorEastAsia"/>
          <w:i w:val="0"/>
          <w:caps w:val="0"/>
          <w:color w:val="000000"/>
          <w:spacing w:val="0"/>
          <w:sz w:val="21"/>
          <w:szCs w:val="21"/>
          <w:shd w:val="clear" w:fill="FFFFFF"/>
        </w:rPr>
      </w:pPr>
      <w:r>
        <w:rPr>
          <w:rFonts w:hint="eastAsia" w:asciiTheme="minorEastAsia" w:hAnsiTheme="minorEastAsia" w:eastAsiaTheme="minorEastAsia" w:cstheme="minorEastAsia"/>
          <w:i w:val="0"/>
          <w:caps w:val="0"/>
          <w:color w:val="000000"/>
          <w:spacing w:val="0"/>
          <w:sz w:val="21"/>
          <w:szCs w:val="21"/>
          <w:shd w:val="clear" w:fill="FFFFFF"/>
        </w:rPr>
        <w:br w:type="textWrapping"/>
      </w:r>
      <w:r>
        <w:rPr>
          <w:rFonts w:hint="eastAsia" w:asciiTheme="minorEastAsia" w:hAnsiTheme="minorEastAsia" w:eastAsiaTheme="minorEastAsia" w:cstheme="minorEastAsia"/>
          <w:i w:val="0"/>
          <w:caps w:val="0"/>
          <w:color w:val="000000"/>
          <w:spacing w:val="0"/>
          <w:sz w:val="21"/>
          <w:szCs w:val="21"/>
          <w:shd w:val="clear" w:fill="FFFFFF"/>
        </w:rPr>
        <w:t>二、用途</w:t>
      </w:r>
      <w:r>
        <w:rPr>
          <w:rFonts w:hint="eastAsia" w:asciiTheme="minorEastAsia" w:hAnsiTheme="minorEastAsia" w:eastAsiaTheme="minorEastAsia" w:cstheme="minorEastAsia"/>
          <w:i w:val="0"/>
          <w:caps w:val="0"/>
          <w:color w:val="000000"/>
          <w:spacing w:val="0"/>
          <w:sz w:val="21"/>
          <w:szCs w:val="21"/>
          <w:shd w:val="clear" w:fill="FFFFFF"/>
        </w:rPr>
        <w:br w:type="textWrapping"/>
      </w:r>
      <w:r>
        <w:rPr>
          <w:rFonts w:hint="eastAsia" w:asciiTheme="minorEastAsia" w:hAnsiTheme="minorEastAsia" w:eastAsiaTheme="minorEastAsia" w:cstheme="minorEastAsia"/>
          <w:i w:val="0"/>
          <w:caps w:val="0"/>
          <w:color w:val="000000"/>
          <w:spacing w:val="0"/>
          <w:sz w:val="21"/>
          <w:szCs w:val="21"/>
          <w:shd w:val="clear" w:fill="FFFFFF"/>
        </w:rPr>
        <w:t>1、检定额定电压为2500V或低于2500V的各类绝缘电阻表。</w:t>
      </w:r>
      <w:r>
        <w:rPr>
          <w:rFonts w:hint="eastAsia" w:asciiTheme="minorEastAsia" w:hAnsiTheme="minorEastAsia" w:eastAsiaTheme="minorEastAsia" w:cstheme="minorEastAsia"/>
          <w:i w:val="0"/>
          <w:caps w:val="0"/>
          <w:color w:val="000000"/>
          <w:spacing w:val="0"/>
          <w:sz w:val="21"/>
          <w:szCs w:val="21"/>
          <w:shd w:val="clear" w:fill="FFFFFF"/>
        </w:rPr>
        <w:br w:type="textWrapping"/>
      </w:r>
      <w:r>
        <w:rPr>
          <w:rFonts w:hint="eastAsia" w:asciiTheme="minorEastAsia" w:hAnsiTheme="minorEastAsia" w:eastAsiaTheme="minorEastAsia" w:cstheme="minorEastAsia"/>
          <w:i w:val="0"/>
          <w:caps w:val="0"/>
          <w:color w:val="000000"/>
          <w:spacing w:val="0"/>
          <w:sz w:val="21"/>
          <w:szCs w:val="21"/>
          <w:shd w:val="clear" w:fill="FFFFFF"/>
        </w:rPr>
        <w:t>2、供各类绝缘电阻表生产或修理中刻划标度盘。</w:t>
      </w:r>
      <w:r>
        <w:rPr>
          <w:rFonts w:hint="eastAsia" w:asciiTheme="minorEastAsia" w:hAnsiTheme="minorEastAsia" w:eastAsiaTheme="minorEastAsia" w:cstheme="minorEastAsia"/>
          <w:i w:val="0"/>
          <w:caps w:val="0"/>
          <w:color w:val="000000"/>
          <w:spacing w:val="0"/>
          <w:sz w:val="21"/>
          <w:szCs w:val="21"/>
          <w:shd w:val="clear" w:fill="FFFFFF"/>
        </w:rPr>
        <w:br w:type="textWrapping"/>
      </w:r>
      <w:r>
        <w:rPr>
          <w:rFonts w:hint="eastAsia" w:asciiTheme="minorEastAsia" w:hAnsiTheme="minorEastAsia" w:eastAsiaTheme="minorEastAsia" w:cstheme="minorEastAsia"/>
          <w:i w:val="0"/>
          <w:caps w:val="0"/>
          <w:color w:val="000000"/>
          <w:spacing w:val="0"/>
          <w:sz w:val="21"/>
          <w:szCs w:val="21"/>
          <w:shd w:val="clear" w:fill="FFFFFF"/>
        </w:rPr>
        <w:t>3、适用于绝缘高阻计的校对或检定。</w:t>
      </w:r>
      <w:r>
        <w:rPr>
          <w:rFonts w:hint="eastAsia" w:asciiTheme="minorEastAsia" w:hAnsiTheme="minorEastAsia" w:eastAsiaTheme="minorEastAsia" w:cstheme="minorEastAsia"/>
          <w:i w:val="0"/>
          <w:caps w:val="0"/>
          <w:color w:val="000000"/>
          <w:spacing w:val="0"/>
          <w:sz w:val="21"/>
          <w:szCs w:val="21"/>
          <w:shd w:val="clear" w:fill="FFFFFF"/>
        </w:rPr>
        <w:br w:type="textWrapping"/>
      </w:r>
      <w:r>
        <w:rPr>
          <w:rFonts w:hint="eastAsia" w:asciiTheme="minorEastAsia" w:hAnsiTheme="minorEastAsia" w:eastAsiaTheme="minorEastAsia" w:cstheme="minorEastAsia"/>
          <w:i w:val="0"/>
          <w:caps w:val="0"/>
          <w:color w:val="000000"/>
          <w:spacing w:val="0"/>
          <w:sz w:val="21"/>
          <w:szCs w:val="21"/>
          <w:shd w:val="clear" w:fill="FFFFFF"/>
        </w:rPr>
        <w:t>4、作高、中阻值标准电阻箱使用。</w:t>
      </w:r>
    </w:p>
    <w:p>
      <w:pPr>
        <w:widowControl w:val="0"/>
        <w:numPr>
          <w:ilvl w:val="0"/>
          <w:numId w:val="0"/>
        </w:numPr>
        <w:jc w:val="both"/>
        <w:rPr>
          <w:rFonts w:hint="eastAsia" w:asciiTheme="minorEastAsia" w:hAnsiTheme="minorEastAsia" w:eastAsiaTheme="minorEastAsia" w:cstheme="minorEastAsia"/>
          <w:i w:val="0"/>
          <w:caps w:val="0"/>
          <w:color w:val="000000"/>
          <w:spacing w:val="0"/>
          <w:sz w:val="21"/>
          <w:szCs w:val="21"/>
          <w:shd w:val="clear" w:fill="FFFFFF"/>
        </w:rPr>
      </w:pPr>
      <w:r>
        <w:rPr>
          <w:rFonts w:hint="eastAsia" w:asciiTheme="minorEastAsia" w:hAnsiTheme="minorEastAsia" w:eastAsiaTheme="minorEastAsia" w:cstheme="minorEastAsia"/>
          <w:i w:val="0"/>
          <w:caps w:val="0"/>
          <w:color w:val="000000"/>
          <w:spacing w:val="0"/>
          <w:sz w:val="21"/>
          <w:szCs w:val="21"/>
          <w:shd w:val="clear" w:fill="FFFFFF"/>
        </w:rPr>
        <w:br w:type="textWrapping"/>
      </w:r>
      <w:r>
        <w:rPr>
          <w:rFonts w:hint="eastAsia" w:asciiTheme="minorEastAsia" w:hAnsiTheme="minorEastAsia" w:eastAsiaTheme="minorEastAsia" w:cstheme="minorEastAsia"/>
          <w:i w:val="0"/>
          <w:caps w:val="0"/>
          <w:color w:val="000000"/>
          <w:spacing w:val="0"/>
          <w:sz w:val="21"/>
          <w:szCs w:val="21"/>
          <w:shd w:val="clear" w:fill="FFFFFF"/>
        </w:rPr>
        <w:t>三、技术指标</w:t>
      </w:r>
      <w:r>
        <w:rPr>
          <w:rFonts w:hint="eastAsia" w:asciiTheme="minorEastAsia" w:hAnsiTheme="minorEastAsia" w:eastAsiaTheme="minorEastAsia" w:cstheme="minorEastAsia"/>
          <w:i w:val="0"/>
          <w:caps w:val="0"/>
          <w:color w:val="000000"/>
          <w:spacing w:val="0"/>
          <w:sz w:val="21"/>
          <w:szCs w:val="21"/>
          <w:shd w:val="clear" w:fill="FFFFFF"/>
        </w:rPr>
        <w:br w:type="textWrapping"/>
      </w:r>
      <w:r>
        <w:rPr>
          <w:rFonts w:hint="eastAsia" w:asciiTheme="minorEastAsia" w:hAnsiTheme="minorEastAsia" w:eastAsiaTheme="minorEastAsia" w:cstheme="minorEastAsia"/>
          <w:i w:val="0"/>
          <w:caps w:val="0"/>
          <w:color w:val="000000"/>
          <w:spacing w:val="0"/>
          <w:sz w:val="21"/>
          <w:szCs w:val="21"/>
          <w:shd w:val="clear" w:fill="FFFFFF"/>
        </w:rPr>
        <w:t>1、本电阻器由固定电阻10KM和8只十进盘可调电阻串联而成，即：1×10KMΩ＋10×(1000M＋100M＋10M＋1M＋100K＋10K＋1K+0.1K）Ω。电阻值调节范围为11111.1110MΩ和21111.1110MΩ，最小步进值为100Ω。</w:t>
      </w:r>
      <w:r>
        <w:rPr>
          <w:rFonts w:hint="eastAsia" w:asciiTheme="minorEastAsia" w:hAnsiTheme="minorEastAsia" w:eastAsiaTheme="minorEastAsia" w:cstheme="minorEastAsia"/>
          <w:i w:val="0"/>
          <w:caps w:val="0"/>
          <w:color w:val="000000"/>
          <w:spacing w:val="0"/>
          <w:sz w:val="21"/>
          <w:szCs w:val="21"/>
          <w:shd w:val="clear" w:fill="FFFFFF"/>
        </w:rPr>
        <w:br w:type="textWrapping"/>
      </w:r>
      <w:r>
        <w:rPr>
          <w:rFonts w:hint="eastAsia" w:asciiTheme="minorEastAsia" w:hAnsiTheme="minorEastAsia" w:eastAsiaTheme="minorEastAsia" w:cstheme="minorEastAsia"/>
          <w:i w:val="0"/>
          <w:caps w:val="0"/>
          <w:color w:val="000000"/>
          <w:spacing w:val="0"/>
          <w:sz w:val="21"/>
          <w:szCs w:val="21"/>
          <w:shd w:val="clear" w:fill="FFFFFF"/>
        </w:rPr>
        <w:t>2、各十进盘的等级指数和使用电压或电流（即参考电压或电流）见表1：</w:t>
      </w:r>
      <w:r>
        <w:rPr>
          <w:rFonts w:hint="eastAsia" w:asciiTheme="minorEastAsia" w:hAnsiTheme="minorEastAsia" w:eastAsiaTheme="minorEastAsia" w:cstheme="minorEastAsia"/>
          <w:i w:val="0"/>
          <w:caps w:val="0"/>
          <w:color w:val="000000"/>
          <w:spacing w:val="0"/>
          <w:sz w:val="21"/>
          <w:szCs w:val="21"/>
          <w:shd w:val="clear" w:fill="FFFFFF"/>
        </w:rPr>
        <w:br w:type="textWrapping"/>
      </w:r>
      <w:r>
        <w:rPr>
          <w:rFonts w:hint="eastAsia" w:asciiTheme="minorEastAsia" w:hAnsiTheme="minorEastAsia" w:eastAsiaTheme="minorEastAsia" w:cstheme="minorEastAsia"/>
          <w:i w:val="0"/>
          <w:caps w:val="0"/>
          <w:color w:val="000000"/>
          <w:spacing w:val="0"/>
          <w:sz w:val="21"/>
          <w:szCs w:val="21"/>
          <w:shd w:val="clear" w:fill="FFFFFF"/>
        </w:rPr>
        <w:t>3、残余电阻值＜0.1Ω，变差＜0.01Ω。</w:t>
      </w:r>
      <w:r>
        <w:rPr>
          <w:rFonts w:hint="eastAsia" w:asciiTheme="minorEastAsia" w:hAnsiTheme="minorEastAsia" w:eastAsiaTheme="minorEastAsia" w:cstheme="minorEastAsia"/>
          <w:i w:val="0"/>
          <w:caps w:val="0"/>
          <w:color w:val="000000"/>
          <w:spacing w:val="0"/>
          <w:sz w:val="21"/>
          <w:szCs w:val="21"/>
          <w:shd w:val="clear" w:fill="FFFFFF"/>
        </w:rPr>
        <w:br w:type="textWrapping"/>
      </w:r>
      <w:r>
        <w:rPr>
          <w:rFonts w:hint="eastAsia" w:asciiTheme="minorEastAsia" w:hAnsiTheme="minorEastAsia" w:eastAsiaTheme="minorEastAsia" w:cstheme="minorEastAsia"/>
          <w:i w:val="0"/>
          <w:caps w:val="0"/>
          <w:color w:val="000000"/>
          <w:spacing w:val="0"/>
          <w:sz w:val="21"/>
          <w:szCs w:val="21"/>
          <w:shd w:val="clear" w:fill="FFFFFF"/>
        </w:rPr>
        <w:t>4、环境的参考条件为温度23   ℃，相对湿度40％～60％。</w:t>
      </w:r>
      <w:r>
        <w:rPr>
          <w:rFonts w:hint="eastAsia" w:asciiTheme="minorEastAsia" w:hAnsiTheme="minorEastAsia" w:eastAsiaTheme="minorEastAsia" w:cstheme="minorEastAsia"/>
          <w:i w:val="0"/>
          <w:caps w:val="0"/>
          <w:color w:val="000000"/>
          <w:spacing w:val="0"/>
          <w:sz w:val="21"/>
          <w:szCs w:val="21"/>
          <w:shd w:val="clear" w:fill="FFFFFF"/>
        </w:rPr>
        <w:br w:type="textWrapping"/>
      </w:r>
      <w:r>
        <w:rPr>
          <w:rFonts w:hint="eastAsia" w:asciiTheme="minorEastAsia" w:hAnsiTheme="minorEastAsia" w:eastAsiaTheme="minorEastAsia" w:cstheme="minorEastAsia"/>
          <w:i w:val="0"/>
          <w:caps w:val="0"/>
          <w:color w:val="000000"/>
          <w:spacing w:val="0"/>
          <w:sz w:val="21"/>
          <w:szCs w:val="21"/>
          <w:shd w:val="clear" w:fill="FFFFFF"/>
        </w:rPr>
        <w:t>5、环境的标称使用范围为 : 温度     23±5℃，</w:t>
      </w:r>
      <w:r>
        <w:rPr>
          <w:rFonts w:hint="eastAsia" w:asciiTheme="minorEastAsia" w:hAnsiTheme="minorEastAsia" w:eastAsiaTheme="minorEastAsia" w:cstheme="minorEastAsia"/>
          <w:i w:val="0"/>
          <w:caps w:val="0"/>
          <w:color w:val="000000"/>
          <w:spacing w:val="0"/>
          <w:sz w:val="21"/>
          <w:szCs w:val="21"/>
          <w:shd w:val="clear" w:fill="FFFFFF"/>
        </w:rPr>
        <w:br w:type="textWrapping"/>
      </w:r>
      <w:r>
        <w:rPr>
          <w:rFonts w:hint="eastAsia" w:asciiTheme="minorEastAsia" w:hAnsiTheme="minorEastAsia" w:eastAsiaTheme="minorEastAsia" w:cstheme="minorEastAsia"/>
          <w:i w:val="0"/>
          <w:caps w:val="0"/>
          <w:color w:val="000000"/>
          <w:spacing w:val="0"/>
          <w:sz w:val="21"/>
          <w:szCs w:val="21"/>
          <w:shd w:val="clear" w:fill="FFFFFF"/>
        </w:rPr>
        <w:t>                         相对湿度 25％～75％。</w:t>
      </w:r>
      <w:r>
        <w:rPr>
          <w:rFonts w:hint="eastAsia" w:asciiTheme="minorEastAsia" w:hAnsiTheme="minorEastAsia" w:eastAsiaTheme="minorEastAsia" w:cstheme="minorEastAsia"/>
          <w:i w:val="0"/>
          <w:caps w:val="0"/>
          <w:color w:val="000000"/>
          <w:spacing w:val="0"/>
          <w:sz w:val="21"/>
          <w:szCs w:val="21"/>
          <w:shd w:val="clear" w:fill="FFFFFF"/>
        </w:rPr>
        <w:br w:type="textWrapping"/>
      </w:r>
      <w:r>
        <w:rPr>
          <w:rFonts w:hint="eastAsia" w:asciiTheme="minorEastAsia" w:hAnsiTheme="minorEastAsia" w:eastAsiaTheme="minorEastAsia" w:cstheme="minorEastAsia"/>
          <w:i w:val="0"/>
          <w:caps w:val="0"/>
          <w:color w:val="000000"/>
          <w:spacing w:val="0"/>
          <w:sz w:val="21"/>
          <w:szCs w:val="21"/>
          <w:shd w:val="clear" w:fill="FFFFFF"/>
        </w:rPr>
        <w:t>6、线路对外壳的绝缘电阻＞1×1012Ω。</w:t>
      </w:r>
      <w:r>
        <w:rPr>
          <w:rFonts w:hint="eastAsia" w:asciiTheme="minorEastAsia" w:hAnsiTheme="minorEastAsia" w:eastAsiaTheme="minorEastAsia" w:cstheme="minorEastAsia"/>
          <w:i w:val="0"/>
          <w:caps w:val="0"/>
          <w:color w:val="000000"/>
          <w:spacing w:val="0"/>
          <w:sz w:val="21"/>
          <w:szCs w:val="21"/>
          <w:shd w:val="clear" w:fill="FFFFFF"/>
        </w:rPr>
        <w:br w:type="textWrapping"/>
      </w:r>
      <w:r>
        <w:rPr>
          <w:rFonts w:hint="eastAsia" w:asciiTheme="minorEastAsia" w:hAnsiTheme="minorEastAsia" w:eastAsiaTheme="minorEastAsia" w:cstheme="minorEastAsia"/>
          <w:i w:val="0"/>
          <w:caps w:val="0"/>
          <w:color w:val="000000"/>
          <w:spacing w:val="0"/>
          <w:sz w:val="21"/>
          <w:szCs w:val="21"/>
          <w:shd w:val="clear" w:fill="FFFFFF"/>
        </w:rPr>
        <w:t>7、线路对外壳的绝缘强度能承受50Hz正弦波交流电压  5KV，历时1分钟不击穿。</w:t>
      </w:r>
      <w:r>
        <w:rPr>
          <w:rFonts w:hint="eastAsia" w:asciiTheme="minorEastAsia" w:hAnsiTheme="minorEastAsia" w:eastAsiaTheme="minorEastAsia" w:cstheme="minorEastAsia"/>
          <w:i w:val="0"/>
          <w:caps w:val="0"/>
          <w:color w:val="000000"/>
          <w:spacing w:val="0"/>
          <w:sz w:val="21"/>
          <w:szCs w:val="21"/>
          <w:shd w:val="clear" w:fill="FFFFFF"/>
        </w:rPr>
        <w:br w:type="textWrapping"/>
      </w:r>
      <w:r>
        <w:rPr>
          <w:rFonts w:hint="eastAsia" w:asciiTheme="minorEastAsia" w:hAnsiTheme="minorEastAsia" w:eastAsiaTheme="minorEastAsia" w:cstheme="minorEastAsia"/>
          <w:i w:val="0"/>
          <w:caps w:val="0"/>
          <w:color w:val="000000"/>
          <w:spacing w:val="0"/>
          <w:sz w:val="21"/>
          <w:szCs w:val="21"/>
          <w:shd w:val="clear" w:fill="FFFFFF"/>
        </w:rPr>
        <w:t>8、本电阻器外形尺寸：490×249×171 mm。</w:t>
      </w:r>
      <w:r>
        <w:rPr>
          <w:rFonts w:hint="eastAsia" w:asciiTheme="minorEastAsia" w:hAnsiTheme="minorEastAsia" w:eastAsiaTheme="minorEastAsia" w:cstheme="minorEastAsia"/>
          <w:i w:val="0"/>
          <w:caps w:val="0"/>
          <w:color w:val="000000"/>
          <w:spacing w:val="0"/>
          <w:sz w:val="21"/>
          <w:szCs w:val="21"/>
          <w:shd w:val="clear" w:fill="FFFFFF"/>
        </w:rPr>
        <w:br w:type="textWrapping"/>
      </w:r>
      <w:r>
        <w:rPr>
          <w:rFonts w:hint="eastAsia" w:asciiTheme="minorEastAsia" w:hAnsiTheme="minorEastAsia" w:eastAsiaTheme="minorEastAsia" w:cstheme="minorEastAsia"/>
          <w:i w:val="0"/>
          <w:caps w:val="0"/>
          <w:color w:val="000000"/>
          <w:spacing w:val="0"/>
          <w:sz w:val="21"/>
          <w:szCs w:val="21"/>
          <w:shd w:val="clear" w:fill="FFFFFF"/>
        </w:rPr>
        <w:t>9、重量：＜15kg</w:t>
      </w:r>
    </w:p>
    <w:p>
      <w:pPr>
        <w:widowControl w:val="0"/>
        <w:numPr>
          <w:ilvl w:val="0"/>
          <w:numId w:val="0"/>
        </w:numPr>
        <w:jc w:val="both"/>
        <w:rPr>
          <w:rFonts w:hint="eastAsia" w:asciiTheme="minorEastAsia" w:hAnsiTheme="minorEastAsia" w:eastAsiaTheme="minorEastAsia" w:cstheme="minorEastAsia"/>
          <w:i w:val="0"/>
          <w:caps w:val="0"/>
          <w:color w:val="000000"/>
          <w:spacing w:val="0"/>
          <w:sz w:val="21"/>
          <w:szCs w:val="21"/>
          <w:shd w:val="clear" w:fill="FFFFFF"/>
          <w:lang w:val="en-US" w:eastAsia="zh-CN"/>
        </w:rPr>
      </w:pPr>
    </w:p>
    <w:p>
      <w:pPr>
        <w:widowControl w:val="0"/>
        <w:numPr>
          <w:ilvl w:val="0"/>
          <w:numId w:val="0"/>
        </w:numPr>
        <w:jc w:val="both"/>
        <w:rPr>
          <w:rFonts w:hint="eastAsia" w:asciiTheme="minorEastAsia" w:hAnsiTheme="minorEastAsia" w:eastAsiaTheme="minorEastAsia" w:cstheme="minorEastAsia"/>
          <w:i w:val="0"/>
          <w:caps w:val="0"/>
          <w:color w:val="000000"/>
          <w:spacing w:val="0"/>
          <w:sz w:val="21"/>
          <w:szCs w:val="21"/>
          <w:shd w:val="clear" w:fill="FFFFFF"/>
          <w:lang w:val="en-US" w:eastAsia="zh-CN"/>
        </w:rPr>
      </w:pPr>
      <w:r>
        <w:rPr>
          <w:rFonts w:hint="eastAsia" w:asciiTheme="minorEastAsia" w:hAnsiTheme="minorEastAsia" w:eastAsiaTheme="minorEastAsia" w:cstheme="minorEastAsia"/>
          <w:i w:val="0"/>
          <w:caps w:val="0"/>
          <w:color w:val="000000"/>
          <w:spacing w:val="0"/>
          <w:sz w:val="21"/>
          <w:szCs w:val="21"/>
          <w:shd w:val="clear" w:fill="FFFFFF"/>
          <w:lang w:val="en-US" w:eastAsia="zh-CN"/>
        </w:rPr>
        <w:t xml:space="preserve">使用方法 </w:t>
      </w:r>
    </w:p>
    <w:p>
      <w:pPr>
        <w:widowControl w:val="0"/>
        <w:numPr>
          <w:ilvl w:val="0"/>
          <w:numId w:val="0"/>
        </w:numPr>
        <w:jc w:val="both"/>
        <w:rPr>
          <w:rFonts w:hint="eastAsia" w:asciiTheme="minorEastAsia" w:hAnsiTheme="minorEastAsia" w:eastAsiaTheme="minorEastAsia" w:cstheme="minorEastAsia"/>
          <w:i w:val="0"/>
          <w:caps w:val="0"/>
          <w:color w:val="000000"/>
          <w:spacing w:val="0"/>
          <w:sz w:val="21"/>
          <w:szCs w:val="21"/>
          <w:shd w:val="clear" w:fill="FFFFFF"/>
          <w:lang w:val="en-US" w:eastAsia="zh-CN"/>
        </w:rPr>
      </w:pPr>
      <w:r>
        <w:rPr>
          <w:rFonts w:hint="eastAsia" w:asciiTheme="minorEastAsia" w:hAnsiTheme="minorEastAsia" w:eastAsiaTheme="minorEastAsia" w:cstheme="minorEastAsia"/>
          <w:i w:val="0"/>
          <w:caps w:val="0"/>
          <w:color w:val="000000"/>
          <w:spacing w:val="0"/>
          <w:sz w:val="21"/>
          <w:szCs w:val="21"/>
          <w:shd w:val="clear" w:fill="FFFFFF"/>
          <w:lang w:val="en-US" w:eastAsia="zh-CN"/>
        </w:rPr>
        <w:t>检定兆欧表时，按下图接线:</w:t>
      </w:r>
    </w:p>
    <w:p>
      <w:pPr>
        <w:widowControl w:val="0"/>
        <w:numPr>
          <w:ilvl w:val="0"/>
          <w:numId w:val="0"/>
        </w:numPr>
        <w:jc w:val="both"/>
        <w:rPr>
          <w:rFonts w:hint="eastAsia" w:asciiTheme="minorEastAsia" w:hAnsiTheme="minorEastAsia" w:eastAsiaTheme="minorEastAsia" w:cstheme="minorEastAsia"/>
          <w:i w:val="0"/>
          <w:caps w:val="0"/>
          <w:color w:val="000000"/>
          <w:spacing w:val="0"/>
          <w:sz w:val="21"/>
          <w:szCs w:val="21"/>
          <w:shd w:val="clear" w:fill="FFFFFF"/>
          <w:lang w:val="en-US" w:eastAsia="zh-CN"/>
        </w:rPr>
      </w:pPr>
      <w:r>
        <w:rPr>
          <w:rFonts w:hint="eastAsia" w:asciiTheme="minorEastAsia" w:hAnsiTheme="minorEastAsia" w:eastAsiaTheme="minorEastAsia" w:cstheme="minorEastAsia"/>
          <w:i w:val="0"/>
          <w:caps w:val="0"/>
          <w:color w:val="000000"/>
          <w:spacing w:val="0"/>
          <w:sz w:val="21"/>
          <w:szCs w:val="21"/>
          <w:shd w:val="clear" w:fill="FFFFFF"/>
          <w:lang w:val="en-US" w:eastAsia="zh-CN"/>
        </w:rPr>
        <w:t>1、电阻器与被检表之间的连接线应采用我厂配置的专用线或单芯塑料硬线悬空连接。</w:t>
      </w:r>
    </w:p>
    <w:p>
      <w:pPr>
        <w:widowControl w:val="0"/>
        <w:numPr>
          <w:ilvl w:val="0"/>
          <w:numId w:val="0"/>
        </w:numPr>
        <w:jc w:val="both"/>
        <w:rPr>
          <w:rFonts w:hint="eastAsia" w:asciiTheme="minorEastAsia" w:hAnsiTheme="minorEastAsia" w:eastAsiaTheme="minorEastAsia" w:cstheme="minorEastAsia"/>
          <w:i w:val="0"/>
          <w:caps w:val="0"/>
          <w:color w:val="000000"/>
          <w:spacing w:val="0"/>
          <w:sz w:val="21"/>
          <w:szCs w:val="21"/>
          <w:shd w:val="clear" w:fill="FFFFFF"/>
          <w:lang w:val="en-US" w:eastAsia="zh-CN"/>
        </w:rPr>
      </w:pPr>
      <w:r>
        <w:rPr>
          <w:rFonts w:hint="eastAsia" w:asciiTheme="minorEastAsia" w:hAnsiTheme="minorEastAsia" w:eastAsiaTheme="minorEastAsia" w:cstheme="minorEastAsia"/>
          <w:i w:val="0"/>
          <w:caps w:val="0"/>
          <w:color w:val="000000"/>
          <w:spacing w:val="0"/>
          <w:sz w:val="21"/>
          <w:szCs w:val="21"/>
          <w:shd w:val="clear" w:fill="FFFFFF"/>
          <w:lang w:val="en-US" w:eastAsia="zh-CN"/>
        </w:rPr>
        <w:t xml:space="preserve">2、将被检表的E、L、G分别对应接至ZX68C高阻箱的对应接线端。.     </w:t>
      </w:r>
    </w:p>
    <w:p>
      <w:pPr>
        <w:widowControl w:val="0"/>
        <w:numPr>
          <w:ilvl w:val="0"/>
          <w:numId w:val="0"/>
        </w:numPr>
        <w:jc w:val="both"/>
        <w:rPr>
          <w:rFonts w:hint="eastAsia" w:asciiTheme="minorEastAsia" w:hAnsiTheme="minorEastAsia" w:eastAsiaTheme="minorEastAsia" w:cstheme="minorEastAsia"/>
          <w:i w:val="0"/>
          <w:caps w:val="0"/>
          <w:color w:val="000000"/>
          <w:spacing w:val="0"/>
          <w:sz w:val="21"/>
          <w:szCs w:val="21"/>
          <w:shd w:val="clear" w:fill="FFFFFF"/>
          <w:lang w:val="en-US" w:eastAsia="zh-CN"/>
        </w:rPr>
      </w:pPr>
      <w:r>
        <w:rPr>
          <w:rFonts w:hint="eastAsia" w:asciiTheme="minorEastAsia" w:hAnsiTheme="minorEastAsia" w:eastAsiaTheme="minorEastAsia" w:cstheme="minorEastAsia"/>
          <w:i w:val="0"/>
          <w:caps w:val="0"/>
          <w:color w:val="000000"/>
          <w:spacing w:val="0"/>
          <w:sz w:val="21"/>
          <w:szCs w:val="21"/>
          <w:shd w:val="clear" w:fill="FFFFFF"/>
          <w:lang w:val="en-US" w:eastAsia="zh-CN"/>
        </w:rPr>
        <w:t>3、连好接线后，即可按《JJG622－97绝缘电阻表（兆欧表）》检定规程规定的操作步骤和方法进行检定。根据被检表刻度调节高阻箱的开关，使被检表指针准确指示在被检值的刻度线，读取高阻箱示值即为实测值，与标称值计算相对误差值。</w:t>
      </w:r>
    </w:p>
    <w:p>
      <w:pPr>
        <w:widowControl w:val="0"/>
        <w:numPr>
          <w:ilvl w:val="0"/>
          <w:numId w:val="0"/>
        </w:numPr>
        <w:jc w:val="both"/>
        <w:rPr>
          <w:rFonts w:hint="eastAsia" w:asciiTheme="minorEastAsia" w:hAnsiTheme="minorEastAsia" w:eastAsiaTheme="minorEastAsia" w:cstheme="minorEastAsia"/>
          <w:i w:val="0"/>
          <w:caps w:val="0"/>
          <w:color w:val="000000"/>
          <w:spacing w:val="0"/>
          <w:sz w:val="21"/>
          <w:szCs w:val="21"/>
          <w:shd w:val="clear" w:fill="FFFFFF"/>
          <w:lang w:val="en-US" w:eastAsia="zh-CN"/>
        </w:rPr>
      </w:pPr>
    </w:p>
    <w:p>
      <w:pPr>
        <w:widowControl w:val="0"/>
        <w:numPr>
          <w:ilvl w:val="0"/>
          <w:numId w:val="0"/>
        </w:numPr>
        <w:jc w:val="both"/>
        <w:rPr>
          <w:rFonts w:hint="eastAsia" w:asciiTheme="minorEastAsia" w:hAnsiTheme="minorEastAsia" w:eastAsiaTheme="minorEastAsia" w:cstheme="minorEastAsia"/>
          <w:i w:val="0"/>
          <w:caps w:val="0"/>
          <w:color w:val="000000"/>
          <w:spacing w:val="0"/>
          <w:sz w:val="21"/>
          <w:szCs w:val="21"/>
          <w:shd w:val="clear" w:fill="FFFFFF"/>
          <w:lang w:val="en-US" w:eastAsia="zh-CN"/>
        </w:rPr>
      </w:pPr>
      <w:r>
        <w:rPr>
          <w:rFonts w:hint="eastAsia" w:asciiTheme="minorEastAsia" w:hAnsiTheme="minorEastAsia" w:eastAsiaTheme="minorEastAsia" w:cstheme="minorEastAsia"/>
          <w:i w:val="0"/>
          <w:caps w:val="0"/>
          <w:color w:val="000000"/>
          <w:spacing w:val="0"/>
          <w:sz w:val="21"/>
          <w:szCs w:val="21"/>
          <w:shd w:val="clear" w:fill="FFFFFF"/>
          <w:lang w:val="en-US" w:eastAsia="zh-CN"/>
        </w:rPr>
        <w:t xml:space="preserve">注意事项    </w:t>
      </w:r>
    </w:p>
    <w:p>
      <w:pPr>
        <w:widowControl w:val="0"/>
        <w:numPr>
          <w:ilvl w:val="0"/>
          <w:numId w:val="0"/>
        </w:numPr>
        <w:jc w:val="both"/>
        <w:rPr>
          <w:rFonts w:hint="eastAsia" w:asciiTheme="minorEastAsia" w:hAnsiTheme="minorEastAsia" w:eastAsiaTheme="minorEastAsia" w:cstheme="minorEastAsia"/>
          <w:i w:val="0"/>
          <w:caps w:val="0"/>
          <w:color w:val="000000"/>
          <w:spacing w:val="0"/>
          <w:sz w:val="21"/>
          <w:szCs w:val="21"/>
          <w:shd w:val="clear" w:fill="FFFFFF"/>
          <w:lang w:val="en-US" w:eastAsia="zh-CN"/>
        </w:rPr>
      </w:pPr>
      <w:r>
        <w:rPr>
          <w:rFonts w:hint="eastAsia" w:asciiTheme="minorEastAsia" w:hAnsiTheme="minorEastAsia" w:eastAsiaTheme="minorEastAsia" w:cstheme="minorEastAsia"/>
          <w:i w:val="0"/>
          <w:caps w:val="0"/>
          <w:color w:val="000000"/>
          <w:spacing w:val="0"/>
          <w:sz w:val="21"/>
          <w:szCs w:val="21"/>
          <w:shd w:val="clear" w:fill="FFFFFF"/>
          <w:lang w:val="en-US" w:eastAsia="zh-CN"/>
        </w:rPr>
        <w:t xml:space="preserve">1、在检定本电阻器时，应在温度20～25℃，相对湿度40～60％，且应有足够的稳定时间。  </w:t>
      </w:r>
    </w:p>
    <w:p>
      <w:pPr>
        <w:widowControl w:val="0"/>
        <w:numPr>
          <w:ilvl w:val="0"/>
          <w:numId w:val="0"/>
        </w:numPr>
        <w:jc w:val="both"/>
        <w:rPr>
          <w:rFonts w:hint="eastAsia" w:asciiTheme="minorEastAsia" w:hAnsiTheme="minorEastAsia" w:eastAsiaTheme="minorEastAsia" w:cstheme="minorEastAsia"/>
          <w:i w:val="0"/>
          <w:caps w:val="0"/>
          <w:color w:val="000000"/>
          <w:spacing w:val="0"/>
          <w:sz w:val="21"/>
          <w:szCs w:val="21"/>
          <w:shd w:val="clear" w:fill="FFFFFF"/>
          <w:lang w:val="en-US" w:eastAsia="zh-CN"/>
        </w:rPr>
      </w:pPr>
      <w:r>
        <w:rPr>
          <w:rFonts w:hint="eastAsia" w:asciiTheme="minorEastAsia" w:hAnsiTheme="minorEastAsia" w:eastAsiaTheme="minorEastAsia" w:cstheme="minorEastAsia"/>
          <w:i w:val="0"/>
          <w:caps w:val="0"/>
          <w:color w:val="000000"/>
          <w:spacing w:val="0"/>
          <w:sz w:val="21"/>
          <w:szCs w:val="21"/>
          <w:shd w:val="clear" w:fill="FFFFFF"/>
          <w:lang w:val="en-US" w:eastAsia="zh-CN"/>
        </w:rPr>
        <w:t>2、正确使用电阻器，在使用前应将各旋钮从0～10挡来回转动数次，使其接触稳定可靠。</w:t>
      </w:r>
    </w:p>
    <w:p>
      <w:pPr>
        <w:widowControl w:val="0"/>
        <w:numPr>
          <w:ilvl w:val="0"/>
          <w:numId w:val="0"/>
        </w:numPr>
        <w:jc w:val="both"/>
        <w:rPr>
          <w:rFonts w:hint="eastAsia" w:asciiTheme="minorEastAsia" w:hAnsiTheme="minorEastAsia" w:eastAsiaTheme="minorEastAsia" w:cstheme="minorEastAsia"/>
          <w:i w:val="0"/>
          <w:caps w:val="0"/>
          <w:color w:val="000000"/>
          <w:spacing w:val="0"/>
          <w:sz w:val="21"/>
          <w:szCs w:val="21"/>
          <w:shd w:val="clear" w:fill="FFFFFF"/>
          <w:lang w:val="en-US" w:eastAsia="zh-CN"/>
        </w:rPr>
      </w:pPr>
      <w:r>
        <w:rPr>
          <w:rFonts w:hint="eastAsia" w:asciiTheme="minorEastAsia" w:hAnsiTheme="minorEastAsia" w:eastAsiaTheme="minorEastAsia" w:cstheme="minorEastAsia"/>
          <w:i w:val="0"/>
          <w:caps w:val="0"/>
          <w:color w:val="000000"/>
          <w:spacing w:val="0"/>
          <w:sz w:val="21"/>
          <w:szCs w:val="21"/>
          <w:shd w:val="clear" w:fill="FFFFFF"/>
          <w:lang w:val="en-US" w:eastAsia="zh-CN"/>
        </w:rPr>
        <w:t>3、电阻器在使用时，应注意实际施加在电阻器上的电压，不要超过主要承受电压读数盘的电压，以免造成电阻超差或烧坏元件。</w:t>
      </w:r>
    </w:p>
    <w:p>
      <w:pPr>
        <w:widowControl w:val="0"/>
        <w:numPr>
          <w:ilvl w:val="0"/>
          <w:numId w:val="0"/>
        </w:numPr>
        <w:jc w:val="both"/>
        <w:rPr>
          <w:rFonts w:hint="eastAsia" w:asciiTheme="minorEastAsia" w:hAnsiTheme="minorEastAsia" w:eastAsiaTheme="minorEastAsia" w:cstheme="minorEastAsia"/>
          <w:i w:val="0"/>
          <w:caps w:val="0"/>
          <w:color w:val="000000"/>
          <w:spacing w:val="0"/>
          <w:sz w:val="21"/>
          <w:szCs w:val="21"/>
          <w:shd w:val="clear" w:fill="FFFFFF"/>
          <w:lang w:val="en-US" w:eastAsia="zh-CN"/>
        </w:rPr>
      </w:pPr>
      <w:r>
        <w:rPr>
          <w:rFonts w:hint="eastAsia" w:asciiTheme="minorEastAsia" w:hAnsiTheme="minorEastAsia" w:eastAsiaTheme="minorEastAsia" w:cstheme="minorEastAsia"/>
          <w:i w:val="0"/>
          <w:caps w:val="0"/>
          <w:color w:val="000000"/>
          <w:spacing w:val="0"/>
          <w:sz w:val="21"/>
          <w:szCs w:val="21"/>
          <w:shd w:val="clear" w:fill="FFFFFF"/>
          <w:lang w:val="en-US" w:eastAsia="zh-CN"/>
        </w:rPr>
        <w:t xml:space="preserve">4、电阻器应存放在环境温度为10～30℃,相对湿度 ≤75％且无腐蚀性气体、无露水、无阳光直接照射的室内。   </w:t>
      </w:r>
    </w:p>
    <w:p>
      <w:pPr>
        <w:widowControl w:val="0"/>
        <w:numPr>
          <w:ilvl w:val="0"/>
          <w:numId w:val="0"/>
        </w:numPr>
        <w:jc w:val="both"/>
        <w:rPr>
          <w:rFonts w:hint="eastAsia" w:asciiTheme="minorEastAsia" w:hAnsiTheme="minorEastAsia" w:eastAsiaTheme="minorEastAsia" w:cstheme="minorEastAsia"/>
          <w:i w:val="0"/>
          <w:caps w:val="0"/>
          <w:color w:val="000000"/>
          <w:spacing w:val="0"/>
          <w:sz w:val="21"/>
          <w:szCs w:val="21"/>
          <w:shd w:val="clear" w:fill="FFFFFF"/>
          <w:lang w:val="en-US" w:eastAsia="zh-CN"/>
        </w:rPr>
      </w:pPr>
    </w:p>
    <w:bookmarkEnd w:id="0"/>
    <w:bookmarkEnd w:id="1"/>
    <w:bookmarkEnd w:id="2"/>
    <w:bookmarkEnd w:id="3"/>
    <w:bookmarkEnd w:id="4"/>
    <w:bookmarkEnd w:id="5"/>
    <w:bookmarkEnd w:id="6"/>
    <w:bookmarkEnd w:id="7"/>
    <w:p>
      <w:pPr>
        <w:rPr>
          <w:rFonts w:hint="eastAsia" w:asciiTheme="minorEastAsia" w:hAnsiTheme="minorEastAsia" w:eastAsiaTheme="minorEastAsia" w:cstheme="minorEastAsia"/>
          <w:i w:val="0"/>
          <w:caps w:val="0"/>
          <w:color w:val="000000"/>
          <w:spacing w:val="0"/>
          <w:sz w:val="21"/>
          <w:szCs w:val="21"/>
          <w:shd w:val="clear" w:fill="FFFFFF"/>
          <w:lang w:val="en-US" w:eastAsia="zh-CN"/>
        </w:rPr>
      </w:pPr>
      <w:r>
        <w:rPr>
          <w:rFonts w:ascii="sans serif" w:hAnsi="sans serif" w:eastAsia="sans serif" w:cs="sans serif"/>
          <w:i w:val="0"/>
          <w:caps w:val="0"/>
          <w:color w:val="000000"/>
          <w:spacing w:val="0"/>
          <w:sz w:val="18"/>
          <w:szCs w:val="18"/>
        </w:rPr>
        <w:t>尊敬的客户：感谢您关注我们的产品，本公司除了有此产品介绍以外，还有</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"http://www.zhengyuandianqi.com/product/9003.html" </w:instrText>
      </w:r>
      <w:r>
        <w:rPr>
          <w:rFonts w:hint="default" w:ascii="sans serif" w:hAnsi="sans serif" w:eastAsia="sans serif" w:cs="sans serif"/>
          <w:i w:val="0"/>
          <w:caps w:val="0"/>
          <w:spacing w:val="0"/>
          <w:sz w:val="18"/>
          <w:szCs w:val="18"/>
        </w:rPr>
        <w:fldChar w:fldCharType="separate"/>
      </w:r>
      <w:r>
        <w:rPr>
          <w:rStyle w:val="7"/>
          <w:rFonts w:hint="default" w:ascii="sans serif" w:hAnsi="sans serif" w:eastAsia="sans serif" w:cs="sans serif"/>
          <w:i w:val="0"/>
          <w:caps w:val="0"/>
          <w:spacing w:val="0"/>
          <w:sz w:val="18"/>
          <w:szCs w:val="18"/>
          <w:u w:val="single"/>
        </w:rPr>
        <w:t>200A|100A|回路电阻测试仪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"http://www.zhengyuandianqi.com/product/read/641.html" </w:instrText>
      </w:r>
      <w:r>
        <w:rPr>
          <w:rFonts w:hint="default" w:ascii="sans serif" w:hAnsi="sans serif" w:eastAsia="sans serif" w:cs="sans serif"/>
          <w:i w:val="0"/>
          <w:caps w:val="0"/>
          <w:spacing w:val="0"/>
          <w:sz w:val="18"/>
          <w:szCs w:val="18"/>
        </w:rPr>
        <w:fldChar w:fldCharType="separate"/>
      </w:r>
      <w:r>
        <w:rPr>
          <w:rStyle w:val="7"/>
          <w:rFonts w:hint="default" w:ascii="sans serif" w:hAnsi="sans serif" w:eastAsia="sans serif" w:cs="sans serif"/>
          <w:i w:val="0"/>
          <w:caps w:val="0"/>
          <w:spacing w:val="0"/>
          <w:sz w:val="18"/>
          <w:szCs w:val="18"/>
          <w:u w:val="single"/>
        </w:rPr>
        <w:t>回路电阻检测仪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"http://www.zhengyuandianqi.com/product/9005.html" </w:instrText>
      </w:r>
      <w:r>
        <w:rPr>
          <w:rFonts w:hint="default" w:ascii="sans serif" w:hAnsi="sans serif" w:eastAsia="sans serif" w:cs="sans serif"/>
          <w:i w:val="0"/>
          <w:caps w:val="0"/>
          <w:spacing w:val="0"/>
          <w:sz w:val="18"/>
          <w:szCs w:val="18"/>
        </w:rPr>
        <w:fldChar w:fldCharType="separate"/>
      </w:r>
      <w:r>
        <w:rPr>
          <w:rStyle w:val="7"/>
          <w:rFonts w:hint="default" w:ascii="sans serif" w:hAnsi="sans serif" w:eastAsia="sans serif" w:cs="sans serif"/>
          <w:i w:val="0"/>
          <w:caps w:val="0"/>
          <w:spacing w:val="0"/>
          <w:sz w:val="18"/>
          <w:szCs w:val="18"/>
          <w:u w:val="single"/>
        </w:rPr>
        <w:t>超高压耐压检测仪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"http://www.zhengyuandianqi.com/product/9006.html" </w:instrText>
      </w:r>
      <w:r>
        <w:rPr>
          <w:rFonts w:hint="default" w:ascii="sans serif" w:hAnsi="sans serif" w:eastAsia="sans serif" w:cs="sans serif"/>
          <w:i w:val="0"/>
          <w:caps w:val="0"/>
          <w:spacing w:val="0"/>
          <w:sz w:val="18"/>
          <w:szCs w:val="18"/>
        </w:rPr>
        <w:fldChar w:fldCharType="separate"/>
      </w:r>
      <w:r>
        <w:rPr>
          <w:rStyle w:val="7"/>
          <w:rFonts w:hint="default" w:ascii="sans serif" w:hAnsi="sans serif" w:eastAsia="sans serif" w:cs="sans serif"/>
          <w:i w:val="0"/>
          <w:caps w:val="0"/>
          <w:spacing w:val="0"/>
          <w:sz w:val="18"/>
          <w:szCs w:val="18"/>
          <w:u w:val="single"/>
        </w:rPr>
        <w:t>互感器检测仪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"http://www.zhengyuandianqi.com/product/9019.html" </w:instrText>
      </w:r>
      <w:r>
        <w:rPr>
          <w:rFonts w:hint="default" w:ascii="sans serif" w:hAnsi="sans serif" w:eastAsia="sans serif" w:cs="sans serif"/>
          <w:i w:val="0"/>
          <w:caps w:val="0"/>
          <w:spacing w:val="0"/>
          <w:sz w:val="18"/>
          <w:szCs w:val="18"/>
        </w:rPr>
        <w:fldChar w:fldCharType="separate"/>
      </w:r>
      <w:r>
        <w:rPr>
          <w:rStyle w:val="7"/>
          <w:rFonts w:hint="default" w:ascii="sans serif" w:hAnsi="sans serif" w:eastAsia="sans serif" w:cs="sans serif"/>
          <w:i w:val="0"/>
          <w:caps w:val="0"/>
          <w:spacing w:val="0"/>
          <w:sz w:val="18"/>
          <w:szCs w:val="18"/>
          <w:u w:val="single"/>
        </w:rPr>
        <w:t>双钳相位伏安表</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等等的介绍，您如果对我们的产品有兴趣，欢迎来电咨询。谢谢！！</w:t>
      </w:r>
    </w:p>
    <w:sectPr>
      <w:pgSz w:w="11906" w:h="16838"/>
      <w:pgMar w:top="1440" w:right="1800" w:bottom="1440" w:left="1800" w:header="851" w:footer="992" w:gutter="0"/>
      <w:pgBorders w:offsetFrom="page">
        <w:top w:val="none" w:color="auto" w:sz="0" w:space="0"/>
        <w:left w:val="none" w:color="auto" w:sz="0" w:space="0"/>
        <w:bottom w:val="none" w:color="auto" w:sz="0" w:space="0"/>
        <w:right w:val="none" w:color="auto"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2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pple-system">
    <w:altName w:val="Segoe Print"/>
    <w:panose1 w:val="00000000000000000000"/>
    <w:charset w:val="00"/>
    <w:family w:val="auto"/>
    <w:pitch w:val="default"/>
    <w:sig w:usb0="00000000" w:usb1="00000000" w:usb2="00000000" w:usb3="00000000" w:csb0="00000000" w:csb1="00000000"/>
  </w:font>
  <w:font w:name="sans serif">
    <w:altName w:val="Segoe Print"/>
    <w:panose1 w:val="00000000000000000000"/>
    <w:charset w:val="00"/>
    <w:family w:val="auto"/>
    <w:pitch w:val="default"/>
    <w:sig w:usb0="00000000" w:usb1="00000000" w:usb2="00000000" w:usb3="00000000" w:csb0="00000000" w:csb1="00000000"/>
  </w:font>
  <w:font w:name="华文新魏">
    <w:panose1 w:val="02010800040101010101"/>
    <w:charset w:val="86"/>
    <w:family w:val="auto"/>
    <w:pitch w:val="default"/>
    <w:sig w:usb0="00000001" w:usb1="080F0000" w:usb2="00000000" w:usb3="00000000" w:csb0="00040000" w:csb1="00000000"/>
  </w:font>
  <w:font w:name="Calibri Light">
    <w:panose1 w:val="020F0302020204030204"/>
    <w:charset w:val="00"/>
    <w:family w:val="auto"/>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fixedsys">
    <w:altName w:val="Segoe Print"/>
    <w:panose1 w:val="00000000000000000000"/>
    <w:charset w:val="00"/>
    <w:family w:val="auto"/>
    <w:pitch w:val="default"/>
    <w:sig w:usb0="00000000" w:usb1="00000000" w:usb2="00000000" w:usb3="00000000" w:csb0="00000000" w:csb1="00000000"/>
  </w:font>
  <w:font w:name="仿宋_GB2312">
    <w:altName w:val="仿宋"/>
    <w:panose1 w:val="00000000000000000000"/>
    <w:charset w:val="86"/>
    <w:family w:val="auto"/>
    <w:pitch w:val="default"/>
    <w:sig w:usb0="00000000" w:usb1="00000000" w:usb2="00000010" w:usb3="00000000" w:csb0="00040000" w:csb1="00000000"/>
  </w:font>
  <w:font w:name="Cambria Math">
    <w:panose1 w:val="02040503050406030204"/>
    <w:charset w:val="00"/>
    <w:family w:val="auto"/>
    <w:pitch w:val="default"/>
    <w:sig w:usb0="E00006FF" w:usb1="420024FF" w:usb2="02000000" w:usb3="00000000" w:csb0="2000019F" w:csb1="00000000"/>
  </w:font>
  <w:font w:name="@宋体">
    <w:panose1 w:val="02010600030101010101"/>
    <w:charset w:val="86"/>
    <w:family w:val="auto"/>
    <w:pitch w:val="default"/>
    <w:sig w:usb0="00000203" w:usb1="288F0000" w:usb2="00000006" w:usb3="00000000" w:csb0="00040001" w:csb1="00000000"/>
  </w:font>
  <w:font w:name="@仿宋_GB2312">
    <w:altName w:val="仿宋"/>
    <w:panose1 w:val="00000000000000000000"/>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EFF" w:usb1="C000785B" w:usb2="00000009" w:usb3="00000000" w:csb0="400001FF" w:csb1="FFFF0000"/>
  </w:font>
  <w:font w:name="方正小标宋简体">
    <w:altName w:val="微软雅黑"/>
    <w:panose1 w:val="03000509000000000000"/>
    <w:charset w:val="86"/>
    <w:family w:val="auto"/>
    <w:pitch w:val="default"/>
    <w:sig w:usb0="00000000" w:usb1="00000000" w:usb2="00000000" w:usb3="00000000" w:csb0="00040000" w:csb1="00000000"/>
  </w:font>
  <w:font w:name="Tahoma">
    <w:panose1 w:val="020B0604030504040204"/>
    <w:charset w:val="00"/>
    <w:family w:val="auto"/>
    <w:pitch w:val="default"/>
    <w:sig w:usb0="E1002EFF" w:usb1="C000605B" w:usb2="00000029" w:usb3="00000000" w:csb0="200101FF" w:csb1="20280000"/>
  </w:font>
  <w:font w:name="隶书">
    <w:panose1 w:val="02010509060101010101"/>
    <w:charset w:val="86"/>
    <w:family w:val="auto"/>
    <w:pitch w:val="default"/>
    <w:sig w:usb0="00000001" w:usb1="080E0000" w:usb2="00000000" w:usb3="00000000" w:csb0="00040000" w:csb1="00000000"/>
  </w:font>
  <w:font w:name="幼圆">
    <w:panose1 w:val="02010509060101010101"/>
    <w:charset w:val="86"/>
    <w:family w:val="auto"/>
    <w:pitch w:val="default"/>
    <w:sig w:usb0="00000001" w:usb1="080E0000" w:usb2="00000000" w:usb3="00000000" w:csb0="00040000" w:csb1="00000000"/>
  </w:font>
  <w:font w:name="方正姚体">
    <w:panose1 w:val="02010601030101010101"/>
    <w:charset w:val="86"/>
    <w:family w:val="auto"/>
    <w:pitch w:val="default"/>
    <w:sig w:usb0="00000003" w:usb1="080E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Batang">
    <w:altName w:val="Malgun Gothic"/>
    <w:panose1 w:val="02030600000101010101"/>
    <w:charset w:val="81"/>
    <w:family w:val="auto"/>
    <w:pitch w:val="default"/>
    <w:sig w:usb0="00000000" w:usb1="00000000" w:usb2="00000030" w:usb3="00000000" w:csb0="4008009F" w:csb1="DFD70000"/>
  </w:font>
  <w:font w:name="Wingdings">
    <w:panose1 w:val="05000000000000000000"/>
    <w:charset w:val="00"/>
    <w:family w:val="auto"/>
    <w:pitch w:val="default"/>
    <w:sig w:usb0="00000000" w:usb1="00000000" w:usb2="00000000" w:usb3="00000000" w:csb0="80000000" w:csb1="00000000"/>
  </w:font>
  <w:font w:name="Bookshelf Symbol 7">
    <w:panose1 w:val="05010101010101010101"/>
    <w:charset w:val="02"/>
    <w:family w:val="auto"/>
    <w:pitch w:val="default"/>
    <w:sig w:usb0="00000000" w:usb1="00000000" w:usb2="00000000" w:usb3="00000000" w:csb0="80000000" w:csb1="00000000"/>
  </w:font>
  <w:font w:name="楷体_GB2312">
    <w:altName w:val="楷体"/>
    <w:panose1 w:val="02010609060101010101"/>
    <w:charset w:val="86"/>
    <w:family w:val="modern"/>
    <w:pitch w:val="default"/>
    <w:sig w:usb0="00000000" w:usb1="00000000" w:usb2="00000010" w:usb3="00000000" w:csb0="00040000" w:csb1="00000000"/>
  </w:font>
  <w:font w:name="Symbol">
    <w:panose1 w:val="05050102010706020507"/>
    <w:charset w:val="00"/>
    <w:family w:val="auto"/>
    <w:pitch w:val="default"/>
    <w:sig w:usb0="00000000" w:usb1="00000000" w:usb2="00000000" w:usb3="00000000" w:csb0="80000000" w:csb1="00000000"/>
  </w:font>
  <w:font w:name="Malgun Gothic">
    <w:panose1 w:val="020B0503020000020004"/>
    <w:charset w:val="81"/>
    <w:family w:val="auto"/>
    <w:pitch w:val="default"/>
    <w:sig w:usb0="9000002F" w:usb1="29D77CFB" w:usb2="00000012" w:usb3="00000000" w:csb0="00080001" w:csb1="00000000"/>
  </w:font>
  <w:font w:name="Verdana">
    <w:panose1 w:val="020B0604030504040204"/>
    <w:charset w:val="00"/>
    <w:family w:val="auto"/>
    <w:pitch w:val="default"/>
    <w:sig w:usb0="A00006FF" w:usb1="4000205B" w:usb2="00000010" w:usb3="00000000" w:csb0="2000019F" w:csb1="00000000"/>
  </w:font>
  <w:font w:name="Cambria Math">
    <w:panose1 w:val="02040503050406030204"/>
    <w:charset w:val="01"/>
    <w:family w:val="auto"/>
    <w:pitch w:val="default"/>
    <w:sig w:usb0="E00006FF" w:usb1="420024FF" w:usb2="02000000" w:usb3="00000000" w:csb0="2000019F" w:csb1="00000000"/>
  </w:font>
  <w:font w:name="@黑体">
    <w:panose1 w:val="02010609060101010101"/>
    <w:charset w:val="86"/>
    <w:family w:val="auto"/>
    <w:pitch w:val="default"/>
    <w:sig w:usb0="800002BF" w:usb1="38CF7CFA" w:usb2="00000016" w:usb3="00000000" w:csb0="00040001" w:csb1="00000000"/>
  </w:font>
  <w:font w:name="方正粗圆简体">
    <w:altName w:val="宋体"/>
    <w:panose1 w:val="02010601030101010101"/>
    <w:charset w:val="86"/>
    <w:family w:val="auto"/>
    <w:pitch w:val="default"/>
    <w:sig w:usb0="00000000" w:usb1="00000000" w:usb2="00000010" w:usb3="00000000" w:csb0="00040000" w:csb1="00000000"/>
  </w:font>
  <w:font w:name="Segoe UI">
    <w:panose1 w:val="020B0502040204020203"/>
    <w:charset w:val="00"/>
    <w:family w:val="swiss"/>
    <w:pitch w:val="default"/>
    <w:sig w:usb0="E4002EFF" w:usb1="C000E47F" w:usb2="00000009" w:usb3="00000000" w:csb0="200001FF" w:csb1="00000000"/>
  </w:font>
  <w:font w:name="SimHei-Identity-H">
    <w:altName w:val="宋体"/>
    <w:panose1 w:val="00000000000000000000"/>
    <w:charset w:val="86"/>
    <w:family w:val="auto"/>
    <w:pitch w:val="default"/>
    <w:sig w:usb0="00000000" w:usb1="00000000" w:usb2="00000010" w:usb3="00000000" w:csb0="00040000" w:csb1="00000000"/>
  </w:font>
  <w:font w:name="SimSun-Identity-H">
    <w:altName w:val="宋体"/>
    <w:panose1 w:val="00000000000000000000"/>
    <w:charset w:val="86"/>
    <w:family w:val="auto"/>
    <w:pitch w:val="default"/>
    <w:sig w:usb0="00000000" w:usb1="00000000" w:usb2="00000010" w:usb3="00000000" w:csb0="00040000" w:csb1="00000000"/>
  </w:font>
  <w:font w:name="方正舒体简体">
    <w:altName w:val="宋体"/>
    <w:panose1 w:val="02010601030101010101"/>
    <w:charset w:val="86"/>
    <w:family w:val="auto"/>
    <w:pitch w:val="default"/>
    <w:sig w:usb0="00000000" w:usb1="00000000" w:usb2="00000010" w:usb3="00000000" w:csb0="00040000" w:csb1="00000000"/>
  </w:font>
  <w:font w:name="PingFang SC">
    <w:altName w:val="Segoe Print"/>
    <w:panose1 w:val="00000000000000000000"/>
    <w:charset w:val="00"/>
    <w:family w:val="auto"/>
    <w:pitch w:val="default"/>
    <w:sig w:usb0="00000000" w:usb1="00000000" w:usb2="00000000" w:usb3="00000000" w:csb0="00000000"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0000000000000000000"/>
    <w:charset w:val="00"/>
    <w:family w:val="auto"/>
    <w:pitch w:val="default"/>
    <w:sig w:usb0="00000000" w:usb1="00000000" w:usb2="00000000" w:usb3="00000000" w:csb0="00000000" w:csb1="00000000"/>
  </w:font>
  <w:font w:name="kaiti_gb2312">
    <w:altName w:val="Segoe Print"/>
    <w:panose1 w:val="00000000000000000000"/>
    <w:charset w:val="00"/>
    <w:family w:val="auto"/>
    <w:pitch w:val="default"/>
    <w:sig w:usb0="00000000" w:usb1="00000000" w:usb2="00000000" w:usb3="00000000" w:csb0="00000000" w:csb1="00000000"/>
  </w:font>
  <w:font w:name="΢���ź�">
    <w:altName w:val="Segoe Print"/>
    <w:panose1 w:val="00000000000000000000"/>
    <w:charset w:val="00"/>
    <w:family w:val="auto"/>
    <w:pitch w:val="default"/>
    <w:sig w:usb0="00000000" w:usb1="00000000" w:usb2="00000000" w:usb3="00000000" w:csb0="00000000" w:csb1="00000000"/>
  </w:font>
  <w:font w:name="华文仿宋">
    <w:panose1 w:val="02010600040101010101"/>
    <w:charset w:val="86"/>
    <w:family w:val="auto"/>
    <w:pitch w:val="default"/>
    <w:sig w:usb0="00000287" w:usb1="080F0000" w:usb2="00000000" w:usb3="00000000" w:csb0="0004009F" w:csb1="DFD70000"/>
  </w:font>
  <w:font w:name="hiragino sans gb">
    <w:altName w:val="Segoe Print"/>
    <w:panose1 w:val="00000000000000000000"/>
    <w:charset w:val="00"/>
    <w:family w:val="auto"/>
    <w:pitch w:val="default"/>
    <w:sig w:usb0="00000000" w:usb1="00000000" w:usb2="00000000" w:usb3="00000000" w:csb0="00000000" w:csb1="00000000"/>
  </w:font>
  <w:font w:name="新宋体">
    <w:panose1 w:val="02010609030101010101"/>
    <w:charset w:val="86"/>
    <w:family w:val="auto"/>
    <w:pitch w:val="default"/>
    <w:sig w:usb0="00000203" w:usb1="288F0000" w:usb2="00000006" w:usb3="00000000" w:csb0="00040001" w:csb1="00000000"/>
  </w:font>
  <w:font w:name="font-size:10.5pt;">
    <w:altName w:val="Segoe Print"/>
    <w:panose1 w:val="00000000000000000000"/>
    <w:charset w:val="00"/>
    <w:family w:val="auto"/>
    <w:pitch w:val="default"/>
    <w:sig w:usb0="00000000" w:usb1="00000000" w:usb2="00000000" w:usb3="00000000" w:csb0="00000000" w:csb1="00000000"/>
  </w:font>
  <w:font w:name="楷体_gb2312">
    <w:altName w:val="宋体"/>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BBBD39"/>
    <w:multiLevelType w:val="singleLevel"/>
    <w:tmpl w:val="69BBBD39"/>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93F2C49"/>
    <w:rsid w:val="00446DBF"/>
    <w:rsid w:val="00A16BD1"/>
    <w:rsid w:val="00B6536A"/>
    <w:rsid w:val="0112299F"/>
    <w:rsid w:val="01495F3F"/>
    <w:rsid w:val="0152464D"/>
    <w:rsid w:val="01C25F75"/>
    <w:rsid w:val="020F2F50"/>
    <w:rsid w:val="03915F50"/>
    <w:rsid w:val="04360C6B"/>
    <w:rsid w:val="0457499A"/>
    <w:rsid w:val="04737EDE"/>
    <w:rsid w:val="04A9008B"/>
    <w:rsid w:val="057F5729"/>
    <w:rsid w:val="05C727F7"/>
    <w:rsid w:val="08662EF0"/>
    <w:rsid w:val="08BA4C0D"/>
    <w:rsid w:val="08DC3C90"/>
    <w:rsid w:val="0A04262E"/>
    <w:rsid w:val="0A171AA3"/>
    <w:rsid w:val="0A847FD9"/>
    <w:rsid w:val="0B497E0C"/>
    <w:rsid w:val="0B644DC8"/>
    <w:rsid w:val="0B854ABE"/>
    <w:rsid w:val="0CF8478C"/>
    <w:rsid w:val="0D632207"/>
    <w:rsid w:val="0E4912AA"/>
    <w:rsid w:val="0E9B3613"/>
    <w:rsid w:val="0F3A32AC"/>
    <w:rsid w:val="0FE07A2D"/>
    <w:rsid w:val="100E0EBA"/>
    <w:rsid w:val="101C6AD5"/>
    <w:rsid w:val="109A27BA"/>
    <w:rsid w:val="10DB34AD"/>
    <w:rsid w:val="1186580A"/>
    <w:rsid w:val="11B0154A"/>
    <w:rsid w:val="11F601FB"/>
    <w:rsid w:val="12D40D00"/>
    <w:rsid w:val="137A0491"/>
    <w:rsid w:val="13AE7FC9"/>
    <w:rsid w:val="15A05037"/>
    <w:rsid w:val="16080FF1"/>
    <w:rsid w:val="16FD05DD"/>
    <w:rsid w:val="172F7B93"/>
    <w:rsid w:val="17B41505"/>
    <w:rsid w:val="183948C8"/>
    <w:rsid w:val="18D92466"/>
    <w:rsid w:val="195F2A9B"/>
    <w:rsid w:val="19F91123"/>
    <w:rsid w:val="1A4F0789"/>
    <w:rsid w:val="1A7A3A35"/>
    <w:rsid w:val="1B941532"/>
    <w:rsid w:val="1C2678A3"/>
    <w:rsid w:val="1C78310F"/>
    <w:rsid w:val="1CDC6F72"/>
    <w:rsid w:val="1D5B1BCD"/>
    <w:rsid w:val="1D7E17CE"/>
    <w:rsid w:val="1DEE7D66"/>
    <w:rsid w:val="1E7A2EA8"/>
    <w:rsid w:val="1F920D07"/>
    <w:rsid w:val="20382AD6"/>
    <w:rsid w:val="211D19CB"/>
    <w:rsid w:val="215E3F2C"/>
    <w:rsid w:val="228D072B"/>
    <w:rsid w:val="23CF627E"/>
    <w:rsid w:val="23EB08B0"/>
    <w:rsid w:val="246C4305"/>
    <w:rsid w:val="24BD12D8"/>
    <w:rsid w:val="24F017CB"/>
    <w:rsid w:val="252C5F7E"/>
    <w:rsid w:val="26251E0B"/>
    <w:rsid w:val="26691AF1"/>
    <w:rsid w:val="27587D22"/>
    <w:rsid w:val="27935FBA"/>
    <w:rsid w:val="27B40A0C"/>
    <w:rsid w:val="28685570"/>
    <w:rsid w:val="28B91FCC"/>
    <w:rsid w:val="295C34FB"/>
    <w:rsid w:val="296931A3"/>
    <w:rsid w:val="29BF5FE0"/>
    <w:rsid w:val="29C22D5D"/>
    <w:rsid w:val="29EC39EA"/>
    <w:rsid w:val="29ED254D"/>
    <w:rsid w:val="2A474157"/>
    <w:rsid w:val="2B3935DA"/>
    <w:rsid w:val="2B954E40"/>
    <w:rsid w:val="2BB955DD"/>
    <w:rsid w:val="2BC44150"/>
    <w:rsid w:val="2D1F1DDD"/>
    <w:rsid w:val="2DC07706"/>
    <w:rsid w:val="2DEA68E8"/>
    <w:rsid w:val="2E310E7C"/>
    <w:rsid w:val="2E4544B7"/>
    <w:rsid w:val="2E875572"/>
    <w:rsid w:val="2ED47EE2"/>
    <w:rsid w:val="2F767274"/>
    <w:rsid w:val="30123838"/>
    <w:rsid w:val="30DF2137"/>
    <w:rsid w:val="30F43B9D"/>
    <w:rsid w:val="31B0158E"/>
    <w:rsid w:val="323629D3"/>
    <w:rsid w:val="32B67EE6"/>
    <w:rsid w:val="33BE0531"/>
    <w:rsid w:val="3479734C"/>
    <w:rsid w:val="35407E57"/>
    <w:rsid w:val="35922D63"/>
    <w:rsid w:val="35A8390D"/>
    <w:rsid w:val="36314AB3"/>
    <w:rsid w:val="37245CD4"/>
    <w:rsid w:val="3742768A"/>
    <w:rsid w:val="3912093F"/>
    <w:rsid w:val="3A4D1599"/>
    <w:rsid w:val="3A5F2528"/>
    <w:rsid w:val="3B090597"/>
    <w:rsid w:val="3CE94863"/>
    <w:rsid w:val="3CF82FE1"/>
    <w:rsid w:val="3DD22FCD"/>
    <w:rsid w:val="3E2147D6"/>
    <w:rsid w:val="3E23596D"/>
    <w:rsid w:val="3E6424FA"/>
    <w:rsid w:val="3E8C7983"/>
    <w:rsid w:val="3F1A0CC1"/>
    <w:rsid w:val="40AE06AD"/>
    <w:rsid w:val="40C934F7"/>
    <w:rsid w:val="41FA3E92"/>
    <w:rsid w:val="420C5E8C"/>
    <w:rsid w:val="42116205"/>
    <w:rsid w:val="421D1B71"/>
    <w:rsid w:val="4246406B"/>
    <w:rsid w:val="42520FBC"/>
    <w:rsid w:val="429C4717"/>
    <w:rsid w:val="42CD4B6C"/>
    <w:rsid w:val="43292D36"/>
    <w:rsid w:val="43422568"/>
    <w:rsid w:val="43467877"/>
    <w:rsid w:val="434F54CC"/>
    <w:rsid w:val="43F22F65"/>
    <w:rsid w:val="45574AD9"/>
    <w:rsid w:val="4579642C"/>
    <w:rsid w:val="45D527B2"/>
    <w:rsid w:val="46E616A0"/>
    <w:rsid w:val="477A3AB5"/>
    <w:rsid w:val="489C6348"/>
    <w:rsid w:val="48B017C1"/>
    <w:rsid w:val="49635947"/>
    <w:rsid w:val="49E22EEB"/>
    <w:rsid w:val="49FB4F3E"/>
    <w:rsid w:val="4B4D6CA5"/>
    <w:rsid w:val="4BE50D8A"/>
    <w:rsid w:val="4BEA04BD"/>
    <w:rsid w:val="4C605322"/>
    <w:rsid w:val="4D2869C1"/>
    <w:rsid w:val="4D4624C1"/>
    <w:rsid w:val="4E3069E2"/>
    <w:rsid w:val="4E921EAB"/>
    <w:rsid w:val="4F352C63"/>
    <w:rsid w:val="510A7841"/>
    <w:rsid w:val="52C16061"/>
    <w:rsid w:val="52C30C8B"/>
    <w:rsid w:val="533F68EB"/>
    <w:rsid w:val="535972A1"/>
    <w:rsid w:val="54D21846"/>
    <w:rsid w:val="54E64628"/>
    <w:rsid w:val="54F67D48"/>
    <w:rsid w:val="55ED3DAE"/>
    <w:rsid w:val="56135102"/>
    <w:rsid w:val="563D2584"/>
    <w:rsid w:val="56C07B54"/>
    <w:rsid w:val="56DA71F0"/>
    <w:rsid w:val="57983307"/>
    <w:rsid w:val="579B5BCE"/>
    <w:rsid w:val="5843128C"/>
    <w:rsid w:val="58534479"/>
    <w:rsid w:val="58FF726F"/>
    <w:rsid w:val="59176758"/>
    <w:rsid w:val="59963983"/>
    <w:rsid w:val="5BA259C7"/>
    <w:rsid w:val="5C070B64"/>
    <w:rsid w:val="5C517919"/>
    <w:rsid w:val="5C762856"/>
    <w:rsid w:val="5CA84746"/>
    <w:rsid w:val="5D513F51"/>
    <w:rsid w:val="5DDE53A2"/>
    <w:rsid w:val="5DF35D76"/>
    <w:rsid w:val="5E277C28"/>
    <w:rsid w:val="5E3C4477"/>
    <w:rsid w:val="5EBA0DBC"/>
    <w:rsid w:val="610E4408"/>
    <w:rsid w:val="6126307D"/>
    <w:rsid w:val="613152CA"/>
    <w:rsid w:val="61B75D30"/>
    <w:rsid w:val="62101B36"/>
    <w:rsid w:val="62C42687"/>
    <w:rsid w:val="62E019A0"/>
    <w:rsid w:val="63293FB8"/>
    <w:rsid w:val="635E44AE"/>
    <w:rsid w:val="63756487"/>
    <w:rsid w:val="63A31FA4"/>
    <w:rsid w:val="64133272"/>
    <w:rsid w:val="644316E4"/>
    <w:rsid w:val="652A01F2"/>
    <w:rsid w:val="66515270"/>
    <w:rsid w:val="668A6F30"/>
    <w:rsid w:val="66CE66DF"/>
    <w:rsid w:val="66CE7923"/>
    <w:rsid w:val="673A64BA"/>
    <w:rsid w:val="68474994"/>
    <w:rsid w:val="69185026"/>
    <w:rsid w:val="692C4846"/>
    <w:rsid w:val="693F2C49"/>
    <w:rsid w:val="69C839B0"/>
    <w:rsid w:val="69FB5767"/>
    <w:rsid w:val="6A3C0CCF"/>
    <w:rsid w:val="6B0D46C4"/>
    <w:rsid w:val="6B546669"/>
    <w:rsid w:val="6C697DEB"/>
    <w:rsid w:val="6C6E4E0C"/>
    <w:rsid w:val="6D817983"/>
    <w:rsid w:val="6E1E1567"/>
    <w:rsid w:val="6E265F42"/>
    <w:rsid w:val="6E4D0837"/>
    <w:rsid w:val="6EE212ED"/>
    <w:rsid w:val="6F6C6959"/>
    <w:rsid w:val="6F92638F"/>
    <w:rsid w:val="6F9D620C"/>
    <w:rsid w:val="701E5541"/>
    <w:rsid w:val="72983C11"/>
    <w:rsid w:val="72B17023"/>
    <w:rsid w:val="72F75301"/>
    <w:rsid w:val="72FD2C63"/>
    <w:rsid w:val="738E4EC9"/>
    <w:rsid w:val="74D13105"/>
    <w:rsid w:val="75544506"/>
    <w:rsid w:val="75D87029"/>
    <w:rsid w:val="75F631D1"/>
    <w:rsid w:val="761A635A"/>
    <w:rsid w:val="765A038A"/>
    <w:rsid w:val="76606303"/>
    <w:rsid w:val="766618A5"/>
    <w:rsid w:val="7764488A"/>
    <w:rsid w:val="78250F22"/>
    <w:rsid w:val="783223FC"/>
    <w:rsid w:val="788C753E"/>
    <w:rsid w:val="78DC1872"/>
    <w:rsid w:val="791651FE"/>
    <w:rsid w:val="7A803345"/>
    <w:rsid w:val="7AEB0D1E"/>
    <w:rsid w:val="7BB536F3"/>
    <w:rsid w:val="7CA85263"/>
    <w:rsid w:val="7D42596B"/>
    <w:rsid w:val="7D6D6A6A"/>
    <w:rsid w:val="7E5B779D"/>
    <w:rsid w:val="7F8C0052"/>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4"/>
    <w:basedOn w:val="1"/>
    <w:next w:val="1"/>
    <w:unhideWhenUsed/>
    <w:qFormat/>
    <w:uiPriority w:val="0"/>
    <w:pPr>
      <w:spacing w:before="0" w:beforeAutospacing="1" w:after="0" w:afterAutospacing="1"/>
      <w:jc w:val="left"/>
    </w:pPr>
    <w:rPr>
      <w:rFonts w:hint="eastAsia" w:ascii="宋体" w:hAnsi="宋体" w:eastAsia="宋体" w:cs="宋体"/>
      <w:b/>
      <w:kern w:val="0"/>
      <w:sz w:val="24"/>
      <w:szCs w:val="24"/>
      <w:lang w:val="en-US" w:eastAsia="zh-CN" w:bidi="ar"/>
    </w:rPr>
  </w:style>
  <w:style w:type="character" w:default="1" w:styleId="4">
    <w:name w:val="Default Paragraph Font"/>
    <w:semiHidden/>
    <w:qFormat/>
    <w:uiPriority w:val="0"/>
  </w:style>
  <w:style w:type="table" w:default="1" w:styleId="8">
    <w:name w:val="Normal Table"/>
    <w:semiHidden/>
    <w:qFormat/>
    <w:uiPriority w:val="0"/>
    <w:tblPr>
      <w:tblLayout w:type="fixed"/>
      <w:tblCellMar>
        <w:top w:w="0" w:type="dxa"/>
        <w:left w:w="108" w:type="dxa"/>
        <w:bottom w:w="0" w:type="dxa"/>
        <w:right w:w="108" w:type="dxa"/>
      </w:tblCellMar>
    </w:tblPr>
  </w:style>
  <w:style w:type="paragraph" w:styleId="3">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FollowedHyperlink"/>
    <w:basedOn w:val="4"/>
    <w:qFormat/>
    <w:uiPriority w:val="0"/>
    <w:rPr>
      <w:color w:val="0066CC"/>
      <w:u w:val="none"/>
    </w:rPr>
  </w:style>
  <w:style w:type="character" w:styleId="7">
    <w:name w:val="Hyperlink"/>
    <w:basedOn w:val="4"/>
    <w:qFormat/>
    <w:uiPriority w:val="0"/>
    <w:rPr>
      <w:color w:val="0000FF"/>
      <w:u w:val="single"/>
    </w:rPr>
  </w:style>
  <w:style w:type="paragraph" w:customStyle="1" w:styleId="9">
    <w:name w:val="_Style 8"/>
    <w:basedOn w:val="1"/>
    <w:next w:val="1"/>
    <w:qFormat/>
    <w:uiPriority w:val="0"/>
    <w:pPr>
      <w:pBdr>
        <w:bottom w:val="single" w:color="auto" w:sz="6" w:space="1"/>
      </w:pBdr>
      <w:jc w:val="center"/>
    </w:pPr>
    <w:rPr>
      <w:rFonts w:ascii="Arial" w:eastAsia="宋体"/>
      <w:vanish/>
      <w:sz w:val="16"/>
    </w:rPr>
  </w:style>
  <w:style w:type="paragraph" w:customStyle="1" w:styleId="10">
    <w:name w:val="_Style 9"/>
    <w:basedOn w:val="1"/>
    <w:next w:val="1"/>
    <w:qFormat/>
    <w:uiPriority w:val="0"/>
    <w:pPr>
      <w:pBdr>
        <w:top w:val="single" w:color="auto" w:sz="6" w:space="1"/>
      </w:pBdr>
      <w:jc w:val="center"/>
    </w:pPr>
    <w:rPr>
      <w:rFonts w:ascii="Arial" w:eastAsia="宋体"/>
      <w:vanish/>
      <w:sz w:val="16"/>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679</Words>
  <Characters>1071</Characters>
  <Lines>0</Lines>
  <Paragraphs>0</Paragraphs>
  <ScaleCrop>false</ScaleCrop>
  <LinksUpToDate>false</LinksUpToDate>
  <CharactersWithSpaces>1469</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2025-04-24T08:22:00Z</dcterms:created>
  <dc:creator>DELL</dc:creator>
  <cp:lastModifiedBy>DELL</cp:lastModifiedBy>
  <cp:lastPrinted>2025-10-10T06:55:00Z</cp:lastPrinted>
  <dcterms:modified xsi:type="dcterms:W3CDTF">2026-03-20T09:12:12Z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