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widowControl/>
        <w:suppressLineNumbers w:val="0"/>
        <w:spacing w:before="0" w:beforeAutospacing="0" w:after="0" w:afterAutospacing="0" w:line="264" w:lineRule="auto"/>
        <w:ind w:right="42"/>
        <w:jc w:val="left"/>
        <w:rPr>
          <w:rStyle w:val="5"/>
          <w:rFonts w:hint="eastAsia" w:asciiTheme="minorEastAsia" w:hAnsiTheme="minorEastAsia" w:eastAsiaTheme="minorEastAsia" w:cstheme="minorEastAsia"/>
          <w:b w:val="0"/>
          <w:bCs/>
          <w:kern w:val="0"/>
          <w:sz w:val="21"/>
          <w:szCs w:val="21"/>
          <w:lang w:val="en-US" w:eastAsia="zh-CN" w:bidi="ar"/>
        </w:rPr>
      </w:pPr>
      <w:bookmarkStart w:id="8" w:name="_GoBack"/>
      <w:bookmarkStart w:id="0" w:name="OLE_LINK1"/>
      <w:bookmarkStart w:id="1" w:name="OLE_LINK2"/>
      <w:bookmarkStart w:id="2" w:name="OLE_LINK3"/>
      <w:bookmarkStart w:id="3" w:name="OLE_LINK4"/>
      <w:bookmarkStart w:id="4" w:name="OLE_LINK5"/>
      <w:bookmarkStart w:id="5" w:name="OLE_LINK6"/>
      <w:bookmarkStart w:id="6" w:name="OLE_LINK7"/>
      <w:bookmarkStart w:id="7" w:name="OLE_LINK8"/>
      <w:r>
        <w:rPr>
          <w:rStyle w:val="5"/>
          <w:rFonts w:hint="eastAsia" w:asciiTheme="minorEastAsia" w:hAnsiTheme="minorEastAsia" w:eastAsiaTheme="minorEastAsia" w:cstheme="minorEastAsia"/>
          <w:b w:val="0"/>
          <w:bCs/>
          <w:kern w:val="0"/>
          <w:sz w:val="21"/>
          <w:szCs w:val="21"/>
          <w:lang w:val="en-US" w:eastAsia="zh-CN" w:bidi="ar"/>
        </w:rPr>
        <w:t>SB15型面板式系列交流数字电流表技术特点</w:t>
      </w:r>
    </w:p>
    <w:p>
      <w:pPr>
        <w:keepNext w:val="0"/>
        <w:keepLines w:val="0"/>
        <w:widowControl/>
        <w:suppressLineNumbers w:val="0"/>
        <w:spacing w:before="0" w:beforeAutospacing="0" w:after="0" w:afterAutospacing="0" w:line="264" w:lineRule="auto"/>
        <w:ind w:right="42"/>
        <w:jc w:val="left"/>
        <w:rPr>
          <w:rStyle w:val="5"/>
          <w:rFonts w:hint="eastAsia" w:asciiTheme="minorEastAsia" w:hAnsiTheme="minorEastAsia" w:eastAsiaTheme="minorEastAsia" w:cstheme="minorEastAsia"/>
          <w:b w:val="0"/>
          <w:bCs/>
          <w:kern w:val="0"/>
          <w:sz w:val="21"/>
          <w:szCs w:val="21"/>
          <w:lang w:val="en-US" w:eastAsia="zh-CN" w:bidi="ar"/>
        </w:rPr>
      </w:pPr>
    </w:p>
    <w:p>
      <w:pPr>
        <w:keepNext w:val="0"/>
        <w:keepLines w:val="0"/>
        <w:widowControl/>
        <w:suppressLineNumbers w:val="0"/>
        <w:spacing w:before="0" w:beforeAutospacing="0" w:after="0" w:afterAutospacing="0" w:line="264" w:lineRule="auto"/>
        <w:ind w:right="42"/>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4½）型面板式系列交流数字电流表是一种4½CMOS大规模集成电路的小型普及型仪表，其测量结果用五位LED显示。该表具有体积小，功耗低、灵敏度高、可靠性好、性能优良、适应性强以及使用方便等特点，它与各种传感器或转换器相配合可方便地实现各种电量和非电量的数字化测量，是各类测量仪器与控制台上的配套仪表。</w:t>
      </w:r>
    </w:p>
    <w:p>
      <w:pPr>
        <w:keepNext w:val="0"/>
        <w:keepLines w:val="0"/>
        <w:widowControl/>
        <w:suppressLineNumbers w:val="0"/>
        <w:spacing w:before="0" w:beforeAutospacing="0" w:after="0" w:afterAutospacing="0" w:line="264" w:lineRule="auto"/>
        <w:ind w:left="0" w:right="0" w:firstLine="425"/>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技术数据</w:t>
      </w:r>
    </w:p>
    <w:p>
      <w:pPr>
        <w:keepNext w:val="0"/>
        <w:keepLines w:val="0"/>
        <w:widowControl/>
        <w:suppressLineNumbers w:val="0"/>
        <w:spacing w:before="0" w:beforeAutospacing="0" w:after="0" w:afterAutospacing="0" w:line="264" w:lineRule="auto"/>
        <w:ind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使用条件</w:t>
      </w:r>
    </w:p>
    <w:p>
      <w:pPr>
        <w:keepNext w:val="0"/>
        <w:keepLines w:val="0"/>
        <w:widowControl/>
        <w:numPr>
          <w:ilvl w:val="0"/>
          <w:numId w:val="0"/>
        </w:numPr>
        <w:suppressLineNumbers w:val="0"/>
        <w:tabs>
          <w:tab w:val="left" w:pos="845"/>
          <w:tab w:val="left" w:pos="1080"/>
          <w:tab w:val="left" w:pos="1680"/>
        </w:tabs>
        <w:spacing w:before="0" w:beforeAutospacing="0" w:after="0" w:afterAutospacing="0" w:line="288" w:lineRule="auto"/>
        <w:ind w:right="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l</w:t>
      </w:r>
      <w:r>
        <w:rPr>
          <w:rStyle w:val="5"/>
          <w:rFonts w:hint="eastAsia" w:asciiTheme="minorEastAsia" w:hAnsiTheme="minorEastAsia" w:eastAsiaTheme="minorEastAsia" w:cstheme="minorEastAsia"/>
          <w:b w:val="0"/>
          <w:bCs/>
          <w:kern w:val="0"/>
          <w:sz w:val="21"/>
          <w:szCs w:val="21"/>
          <w:lang w:val="en-US" w:eastAsia="zh-CN" w:bidi="ar"/>
        </w:rPr>
        <w:t>环境温度：0—+40℃</w:t>
      </w:r>
    </w:p>
    <w:p>
      <w:pPr>
        <w:keepNext w:val="0"/>
        <w:keepLines w:val="0"/>
        <w:widowControl/>
        <w:numPr>
          <w:ilvl w:val="0"/>
          <w:numId w:val="0"/>
        </w:numPr>
        <w:suppressLineNumbers w:val="0"/>
        <w:tabs>
          <w:tab w:val="left" w:pos="845"/>
          <w:tab w:val="left" w:pos="1080"/>
          <w:tab w:val="left" w:pos="1680"/>
        </w:tabs>
        <w:spacing w:before="0" w:beforeAutospacing="0" w:after="0" w:afterAutospacing="0" w:line="288" w:lineRule="auto"/>
        <w:ind w:right="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l</w:t>
      </w:r>
      <w:r>
        <w:rPr>
          <w:rStyle w:val="5"/>
          <w:rFonts w:hint="eastAsia" w:asciiTheme="minorEastAsia" w:hAnsiTheme="minorEastAsia" w:eastAsiaTheme="minorEastAsia" w:cstheme="minorEastAsia"/>
          <w:b w:val="0"/>
          <w:bCs/>
          <w:kern w:val="0"/>
          <w:sz w:val="21"/>
          <w:szCs w:val="21"/>
          <w:lang w:val="en-US" w:eastAsia="zh-CN" w:bidi="ar"/>
        </w:rPr>
        <w:t>环境相对温度：80%以下</w:t>
      </w:r>
    </w:p>
    <w:p>
      <w:pPr>
        <w:keepNext w:val="0"/>
        <w:keepLines w:val="0"/>
        <w:widowControl/>
        <w:numPr>
          <w:ilvl w:val="0"/>
          <w:numId w:val="0"/>
        </w:numPr>
        <w:suppressLineNumbers w:val="0"/>
        <w:tabs>
          <w:tab w:val="left" w:pos="845"/>
          <w:tab w:val="left" w:pos="1080"/>
          <w:tab w:val="left" w:pos="1680"/>
        </w:tabs>
        <w:spacing w:before="0" w:beforeAutospacing="0" w:after="0" w:afterAutospacing="0" w:line="288" w:lineRule="auto"/>
        <w:ind w:right="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l</w:t>
      </w:r>
      <w:r>
        <w:rPr>
          <w:rStyle w:val="5"/>
          <w:rFonts w:hint="eastAsia" w:asciiTheme="minorEastAsia" w:hAnsiTheme="minorEastAsia" w:eastAsiaTheme="minorEastAsia" w:cstheme="minorEastAsia"/>
          <w:b w:val="0"/>
          <w:bCs/>
          <w:kern w:val="0"/>
          <w:sz w:val="21"/>
          <w:szCs w:val="21"/>
          <w:lang w:val="en-US" w:eastAsia="zh-CN" w:bidi="ar"/>
        </w:rPr>
        <w:t>供电电源：220±22V  50±1.5Hz</w:t>
      </w:r>
    </w:p>
    <w:p>
      <w:pPr>
        <w:keepNext w:val="0"/>
        <w:keepLines w:val="0"/>
        <w:widowControl/>
        <w:suppressLineNumbers w:val="0"/>
        <w:tabs>
          <w:tab w:val="left" w:pos="1680"/>
        </w:tabs>
        <w:spacing w:before="0" w:beforeAutospacing="0" w:after="0" w:afterAutospacing="0" w:line="288" w:lineRule="auto"/>
        <w:ind w:left="425"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p>
      <w:pPr>
        <w:keepNext w:val="0"/>
        <w:keepLines w:val="0"/>
        <w:widowControl/>
        <w:suppressLineNumbers w:val="0"/>
        <w:spacing w:before="0" w:beforeAutospacing="0" w:after="0" w:afterAutospacing="0" w:line="264" w:lineRule="auto"/>
        <w:ind w:right="0"/>
        <w:jc w:val="left"/>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规格、测量范围、分辨力及基本误差：产品在参比条件下的基本误差应符合下表规定。</w:t>
      </w:r>
    </w:p>
    <w:tbl>
      <w:tblPr>
        <w:tblStyle w:val="8"/>
        <w:tblpPr w:leftFromText="180" w:rightFromText="180" w:vertAnchor="text" w:horzAnchor="page" w:tblpX="2019" w:tblpY="398"/>
        <w:tblOverlap w:val="never"/>
        <w:tblW w:w="627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914"/>
        <w:gridCol w:w="645"/>
        <w:gridCol w:w="1075"/>
        <w:gridCol w:w="699"/>
        <w:gridCol w:w="1230"/>
        <w:gridCol w:w="17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Pr>
        <w:tc>
          <w:tcPr>
            <w:tcW w:w="91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型号</w:t>
            </w:r>
          </w:p>
        </w:tc>
        <w:tc>
          <w:tcPr>
            <w:tcW w:w="64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对应</w:t>
            </w:r>
          </w:p>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量程</w:t>
            </w:r>
          </w:p>
        </w:tc>
        <w:tc>
          <w:tcPr>
            <w:tcW w:w="1075"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测量范围</w:t>
            </w:r>
          </w:p>
        </w:tc>
        <w:tc>
          <w:tcPr>
            <w:tcW w:w="69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分辨力</w:t>
            </w:r>
          </w:p>
        </w:tc>
        <w:tc>
          <w:tcPr>
            <w:tcW w:w="2938" w:type="dxa"/>
            <w:gridSpan w:val="2"/>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基本误差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Pr>
        <w:tc>
          <w:tcPr>
            <w:tcW w:w="914"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64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1075"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699"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11" w:leftChars="-46"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50Hz-1kHz</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50Hz-500Hz</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Pr>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215"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SB15/12</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200μA</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0-199.99μA</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10nA</w:t>
            </w:r>
          </w:p>
        </w:tc>
        <w:tc>
          <w:tcPr>
            <w:tcW w:w="1230"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±(0.2%读数+10字)</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Pr>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215"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SB15/13</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2mA</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0-1.9999mA</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100nA</w:t>
            </w: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rPr>
          <w:cantSplit/>
        </w:trPr>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215"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SB15/14</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20mA</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0-19.999mA</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1μA</w:t>
            </w:r>
          </w:p>
        </w:tc>
        <w:tc>
          <w:tcPr>
            <w:tcW w:w="1230" w:type="dxa"/>
            <w:vMerge w:val="continue"/>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suppressLineNumbers w:val="0"/>
              <w:spacing w:before="0" w:beforeAutospacing="0" w:after="0" w:afterAutospacing="0"/>
              <w:ind w:left="0" w:right="0"/>
              <w:rPr>
                <w:rFonts w:hint="eastAsia" w:asciiTheme="minorEastAsia" w:hAnsiTheme="minorEastAsia" w:eastAsiaTheme="minorEastAsia" w:cstheme="minorEastAsia"/>
                <w:b w:val="0"/>
                <w:bCs/>
                <w:sz w:val="21"/>
                <w:szCs w:val="21"/>
              </w:rPr>
            </w:pP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215"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SB15/15</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200mA</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0-199.99mA</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10μA</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±(0.2%读数+10字)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c>
          <w:tcPr>
            <w:tcW w:w="914"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215"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SB15/16</w:t>
            </w:r>
          </w:p>
        </w:tc>
        <w:tc>
          <w:tcPr>
            <w:tcW w:w="64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2A</w:t>
            </w:r>
          </w:p>
        </w:tc>
        <w:tc>
          <w:tcPr>
            <w:tcW w:w="1075"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08" w:right="-108"/>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0-1.9999A</w:t>
            </w:r>
          </w:p>
        </w:tc>
        <w:tc>
          <w:tcPr>
            <w:tcW w:w="699"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120" w:leftChars="-50" w:right="-104" w:rightChars="-43"/>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100μA</w:t>
            </w:r>
          </w:p>
        </w:tc>
        <w:tc>
          <w:tcPr>
            <w:tcW w:w="1230"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 </w:t>
            </w:r>
          </w:p>
        </w:tc>
        <w:tc>
          <w:tcPr>
            <w:tcW w:w="1708" w:type="dxa"/>
            <w:tcBorders>
              <w:top w:val="single" w:color="auto" w:sz="4" w:space="0"/>
              <w:left w:val="single" w:color="auto" w:sz="4" w:space="0"/>
              <w:bottom w:val="single" w:color="auto" w:sz="4" w:space="0"/>
              <w:right w:val="single" w:color="auto" w:sz="4" w:space="0"/>
            </w:tcBorders>
            <w:shd w:val="clear" w:color="auto" w:fill="auto"/>
            <w:vAlign w:val="top"/>
          </w:tcPr>
          <w:p>
            <w:pPr>
              <w:keepNext w:val="0"/>
              <w:keepLines w:val="0"/>
              <w:widowControl/>
              <w:suppressLineNumbers w:val="0"/>
              <w:spacing w:before="0" w:beforeAutospacing="0" w:after="0" w:afterAutospacing="0"/>
              <w:ind w:left="0" w:right="0"/>
              <w:jc w:val="center"/>
              <w:rPr>
                <w:rFonts w:hint="eastAsia" w:asciiTheme="minorEastAsia" w:hAnsiTheme="minorEastAsia" w:eastAsiaTheme="minorEastAsia" w:cstheme="minorEastAsia"/>
                <w:b w:val="0"/>
                <w:bCs/>
                <w:sz w:val="21"/>
                <w:szCs w:val="21"/>
              </w:rPr>
            </w:pPr>
            <w:r>
              <w:rPr>
                <w:rStyle w:val="5"/>
                <w:rFonts w:hint="eastAsia" w:asciiTheme="minorEastAsia" w:hAnsiTheme="minorEastAsia" w:eastAsiaTheme="minorEastAsia" w:cstheme="minorEastAsia"/>
                <w:b w:val="0"/>
                <w:bCs/>
                <w:kern w:val="0"/>
                <w:sz w:val="21"/>
                <w:szCs w:val="21"/>
                <w:lang w:val="en-US" w:eastAsia="zh-CN" w:bidi="ar"/>
              </w:rPr>
              <w:t>±(0.35%读数+10字)</w:t>
            </w:r>
          </w:p>
        </w:tc>
      </w:tr>
    </w:tbl>
    <w:p>
      <w:pPr>
        <w:keepNext w:val="0"/>
        <w:keepLines w:val="0"/>
        <w:widowControl/>
        <w:suppressLineNumbers w:val="0"/>
        <w:spacing w:before="0" w:beforeAutospacing="0" w:after="0" w:afterAutospacing="0" w:line="264" w:lineRule="auto"/>
        <w:ind w:left="0" w:right="0"/>
        <w:jc w:val="left"/>
        <w:rPr>
          <w:rFonts w:hint="eastAsia" w:asciiTheme="minorEastAsia" w:hAnsiTheme="minorEastAsia" w:eastAsiaTheme="minorEastAsia" w:cstheme="minorEastAsia"/>
          <w:b w:val="0"/>
          <w:bCs/>
          <w:sz w:val="21"/>
          <w:szCs w:val="21"/>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kern w:val="0"/>
          <w:sz w:val="21"/>
          <w:szCs w:val="21"/>
          <w:lang w:val="en-US" w:eastAsia="zh-CN" w:bidi="ar"/>
        </w:rPr>
      </w:pP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重量：0.6kg </w:t>
      </w: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外形尺寸：48</w:t>
      </w:r>
      <w:r>
        <w:rPr>
          <w:rStyle w:val="5"/>
          <w:rFonts w:hint="eastAsia" w:asciiTheme="minorEastAsia" w:hAnsiTheme="minorEastAsia" w:eastAsiaTheme="minorEastAsia" w:cstheme="minorEastAsia"/>
          <w:b w:val="0"/>
          <w:bCs/>
          <w:kern w:val="0"/>
          <w:sz w:val="21"/>
          <w:szCs w:val="21"/>
          <w:lang w:val="en-US" w:eastAsia="zh-CN" w:bidi="ar"/>
        </w:rPr>
        <w:sym w:font="Symbol" w:char="00B4"/>
      </w:r>
      <w:r>
        <w:rPr>
          <w:rStyle w:val="5"/>
          <w:rFonts w:hint="eastAsia" w:asciiTheme="minorEastAsia" w:hAnsiTheme="minorEastAsia" w:eastAsiaTheme="minorEastAsia" w:cstheme="minorEastAsia"/>
          <w:b w:val="0"/>
          <w:bCs/>
          <w:kern w:val="0"/>
          <w:sz w:val="21"/>
          <w:szCs w:val="21"/>
          <w:lang w:val="en-US" w:eastAsia="zh-CN" w:bidi="ar"/>
        </w:rPr>
        <w:t>110</w:t>
      </w:r>
      <w:r>
        <w:rPr>
          <w:rStyle w:val="5"/>
          <w:rFonts w:hint="eastAsia" w:asciiTheme="minorEastAsia" w:hAnsiTheme="minorEastAsia" w:eastAsiaTheme="minorEastAsia" w:cstheme="minorEastAsia"/>
          <w:b w:val="0"/>
          <w:bCs/>
          <w:kern w:val="0"/>
          <w:sz w:val="21"/>
          <w:szCs w:val="21"/>
          <w:lang w:val="en-US" w:eastAsia="zh-CN" w:bidi="ar"/>
        </w:rPr>
        <w:sym w:font="Symbol" w:char="00B4"/>
      </w:r>
      <w:r>
        <w:rPr>
          <w:rStyle w:val="5"/>
          <w:rFonts w:hint="eastAsia" w:asciiTheme="minorEastAsia" w:hAnsiTheme="minorEastAsia" w:eastAsiaTheme="minorEastAsia" w:cstheme="minorEastAsia"/>
          <w:b w:val="0"/>
          <w:bCs/>
          <w:kern w:val="0"/>
          <w:sz w:val="21"/>
          <w:szCs w:val="21"/>
          <w:lang w:val="en-US" w:eastAsia="zh-CN" w:bidi="ar"/>
        </w:rPr>
        <w:t>112mm </w:t>
      </w:r>
    </w:p>
    <w:p>
      <w:pPr>
        <w:keepNext w:val="0"/>
        <w:keepLines w:val="0"/>
        <w:widowControl/>
        <w:numPr>
          <w:ilvl w:val="0"/>
          <w:numId w:val="0"/>
        </w:numPr>
        <w:suppressLineNumbers w:val="0"/>
        <w:tabs>
          <w:tab w:val="left" w:pos="525"/>
          <w:tab w:val="left" w:pos="1080"/>
        </w:tabs>
        <w:spacing w:before="0" w:beforeAutospacing="0" w:after="0" w:afterAutospacing="0" w:line="285" w:lineRule="atLeast"/>
        <w:ind w:left="420" w:right="0" w:hanging="420"/>
        <w:jc w:val="left"/>
        <w:rPr>
          <w:rFonts w:hint="eastAsia" w:asciiTheme="minorEastAsia" w:hAnsiTheme="minorEastAsia" w:eastAsiaTheme="minorEastAsia" w:cstheme="minorEastAsia"/>
          <w:b w:val="0"/>
          <w:bCs/>
          <w:sz w:val="21"/>
          <w:szCs w:val="21"/>
        </w:rPr>
      </w:pPr>
      <w:r>
        <w:rPr>
          <w:rFonts w:hint="eastAsia" w:asciiTheme="minorEastAsia" w:hAnsiTheme="minorEastAsia" w:eastAsiaTheme="minorEastAsia" w:cstheme="minorEastAsia"/>
          <w:b w:val="0"/>
          <w:bCs/>
          <w:kern w:val="0"/>
          <w:sz w:val="21"/>
          <w:szCs w:val="21"/>
          <w:lang w:val="en-US" w:eastAsia="zh-CN" w:bidi="ar"/>
        </w:rPr>
        <w:t>u</w:t>
      </w:r>
      <w:r>
        <w:rPr>
          <w:rStyle w:val="5"/>
          <w:rFonts w:hint="eastAsia" w:asciiTheme="minorEastAsia" w:hAnsiTheme="minorEastAsia" w:eastAsiaTheme="minorEastAsia" w:cstheme="minorEastAsia"/>
          <w:b w:val="0"/>
          <w:bCs/>
          <w:kern w:val="0"/>
          <w:sz w:val="21"/>
          <w:szCs w:val="21"/>
          <w:lang w:val="en-US" w:eastAsia="zh-CN" w:bidi="ar"/>
        </w:rPr>
        <w:t>开孔尺寸：44</w:t>
      </w:r>
      <w:r>
        <w:rPr>
          <w:rStyle w:val="5"/>
          <w:rFonts w:hint="eastAsia" w:asciiTheme="minorEastAsia" w:hAnsiTheme="minorEastAsia" w:eastAsiaTheme="minorEastAsia" w:cstheme="minorEastAsia"/>
          <w:b w:val="0"/>
          <w:bCs/>
          <w:kern w:val="0"/>
          <w:sz w:val="21"/>
          <w:szCs w:val="21"/>
          <w:lang w:val="en-US" w:eastAsia="zh-CN" w:bidi="ar"/>
        </w:rPr>
        <w:sym w:font="Symbol" w:char="00B4"/>
      </w:r>
      <w:r>
        <w:rPr>
          <w:rStyle w:val="5"/>
          <w:rFonts w:hint="eastAsia" w:asciiTheme="minorEastAsia" w:hAnsiTheme="minorEastAsia" w:eastAsiaTheme="minorEastAsia" w:cstheme="minorEastAsia"/>
          <w:b w:val="0"/>
          <w:bCs/>
          <w:kern w:val="0"/>
          <w:sz w:val="21"/>
          <w:szCs w:val="21"/>
          <w:lang w:val="en-US" w:eastAsia="zh-CN" w:bidi="ar"/>
        </w:rPr>
        <w:t>95mm</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Style w:val="5"/>
          <w:rFonts w:hint="eastAsia" w:asciiTheme="minorEastAsia" w:hAnsiTheme="minorEastAsia" w:eastAsiaTheme="minorEastAsia" w:cstheme="minorEastAsia"/>
          <w:b w:val="0"/>
          <w:bCs/>
          <w:kern w:val="0"/>
          <w:sz w:val="21"/>
          <w:szCs w:val="21"/>
          <w:lang w:val="en-US" w:eastAsia="zh-CN" w:bidi="ar"/>
        </w:rPr>
      </w:pPr>
    </w:p>
    <w:bookmarkEnd w:id="0"/>
    <w:bookmarkEnd w:id="1"/>
    <w:bookmarkEnd w:id="2"/>
    <w:bookmarkEnd w:id="3"/>
    <w:bookmarkEnd w:id="4"/>
    <w:bookmarkEnd w:id="5"/>
    <w:bookmarkEnd w:id="6"/>
    <w:bookmarkEnd w:id="7"/>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Fonts w:hint="eastAsia" w:asciiTheme="minorEastAsia" w:hAnsiTheme="minorEastAsia" w:eastAsiaTheme="minorEastAsia" w:cstheme="minorEastAsia"/>
          <w:b w:val="0"/>
          <w:bCs/>
          <w:color w:val="FF0000"/>
          <w:sz w:val="21"/>
          <w:szCs w:val="21"/>
          <w:lang w:val="en-US" w:eastAsia="zh-CN"/>
        </w:rPr>
      </w:pPr>
      <w:r>
        <w:rPr>
          <w:rFonts w:ascii="sans serif" w:hAnsi="sans serif" w:eastAsia="sans serif" w:cs="sans serif"/>
          <w:i w:val="0"/>
          <w:caps w:val="0"/>
          <w:color w:val="000000"/>
          <w:spacing w:val="0"/>
          <w:sz w:val="18"/>
          <w:szCs w:val="18"/>
        </w:rPr>
        <w:t>尊敬的客户：感谢您关注我们的产品，本公司除了有此产品介绍以外，还有</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"http://www.zhengyuandianqi.com/product/9003.html"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200A|100A|回路电阻测试仪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"http://www.zhengyuandianqi.com/product/read/641.html"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回路电阻检测仪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"http://www.zhengyuandianqi.com/product/9005.html"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超高压耐压检测仪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"http://www.zhengyuandianqi.com/product/9006.html"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互感器检测仪</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w:t>
      </w:r>
      <w:r>
        <w:rPr>
          <w:rFonts w:hint="default" w:ascii="sans serif" w:hAnsi="sans serif" w:eastAsia="sans serif" w:cs="sans serif"/>
          <w:i w:val="0"/>
          <w:caps w:val="0"/>
          <w:spacing w:val="0"/>
          <w:sz w:val="18"/>
          <w:szCs w:val="18"/>
        </w:rPr>
        <w:fldChar w:fldCharType="begin"/>
      </w:r>
      <w:r>
        <w:rPr>
          <w:rFonts w:hint="default" w:ascii="sans serif" w:hAnsi="sans serif" w:eastAsia="sans serif" w:cs="sans serif"/>
          <w:i w:val="0"/>
          <w:caps w:val="0"/>
          <w:spacing w:val="0"/>
          <w:sz w:val="18"/>
          <w:szCs w:val="18"/>
        </w:rPr>
        <w:instrText xml:space="preserve"> HYPERLINK "http://www.zhengyuandianqi.com/product/9019.html" </w:instrText>
      </w:r>
      <w:r>
        <w:rPr>
          <w:rFonts w:hint="default" w:ascii="sans serif" w:hAnsi="sans serif" w:eastAsia="sans serif" w:cs="sans serif"/>
          <w:i w:val="0"/>
          <w:caps w:val="0"/>
          <w:spacing w:val="0"/>
          <w:sz w:val="18"/>
          <w:szCs w:val="18"/>
        </w:rPr>
        <w:fldChar w:fldCharType="separate"/>
      </w:r>
      <w:r>
        <w:rPr>
          <w:rStyle w:val="7"/>
          <w:rFonts w:hint="default" w:ascii="sans serif" w:hAnsi="sans serif" w:eastAsia="sans serif" w:cs="sans serif"/>
          <w:i w:val="0"/>
          <w:caps w:val="0"/>
          <w:spacing w:val="0"/>
          <w:sz w:val="18"/>
          <w:szCs w:val="18"/>
          <w:u w:val="single"/>
        </w:rPr>
        <w:t>双钳相位伏安表</w:t>
      </w:r>
      <w:r>
        <w:rPr>
          <w:rFonts w:hint="default" w:ascii="sans serif" w:hAnsi="sans serif" w:eastAsia="sans serif" w:cs="sans serif"/>
          <w:i w:val="0"/>
          <w:caps w:val="0"/>
          <w:spacing w:val="0"/>
          <w:sz w:val="18"/>
          <w:szCs w:val="18"/>
        </w:rPr>
        <w:fldChar w:fldCharType="end"/>
      </w:r>
      <w:r>
        <w:rPr>
          <w:rFonts w:hint="default" w:ascii="sans serif" w:hAnsi="sans serif" w:eastAsia="sans serif" w:cs="sans serif"/>
          <w:i w:val="0"/>
          <w:caps w:val="0"/>
          <w:color w:val="000000"/>
          <w:spacing w:val="0"/>
          <w:sz w:val="18"/>
          <w:szCs w:val="18"/>
        </w:rPr>
        <w:t>等等的介绍，您如果对我们的产品有兴趣，欢迎来电咨询。谢谢！！</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0" w:beforeAutospacing="0" w:after="0" w:afterAutospacing="0"/>
        <w:ind w:left="0" w:right="0" w:firstLine="0"/>
        <w:rPr>
          <w:rStyle w:val="5"/>
          <w:rFonts w:hint="eastAsia" w:asciiTheme="minorEastAsia" w:hAnsiTheme="minorEastAsia" w:eastAsiaTheme="minorEastAsia" w:cstheme="minorEastAsia"/>
          <w:b w:val="0"/>
          <w:bCs/>
          <w:kern w:val="0"/>
          <w:sz w:val="21"/>
          <w:szCs w:val="21"/>
          <w:lang w:val="en-US" w:eastAsia="zh-CN" w:bidi="ar"/>
        </w:rPr>
      </w:pPr>
    </w:p>
    <w:bookmarkEnd w:id="8"/>
    <w:sectPr>
      <w:pgSz w:w="12240" w:h="15840"/>
      <w:pgMar w:top="1440" w:right="1800" w:bottom="1440" w:left="1800" w:header="720" w:footer="720" w:gutter="0"/>
      <w:pgBorders w:offsetFrom="page">
        <w:top w:val="none" w:color="auto" w:sz="0" w:space="0"/>
        <w:left w:val="none" w:color="auto" w:sz="0" w:space="0"/>
        <w:bottom w:val="none" w:color="auto" w:sz="0" w:space="0"/>
        <w:right w:val="none" w:color="auto" w:sz="0" w:space="0"/>
      </w:pgBorders>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apple-system">
    <w:altName w:val="Segoe Print"/>
    <w:panose1 w:val="00000000000000000000"/>
    <w:charset w:val="00"/>
    <w:family w:val="auto"/>
    <w:pitch w:val="default"/>
    <w:sig w:usb0="00000000" w:usb1="00000000" w:usb2="00000000" w:usb3="00000000" w:csb0="00000000" w:csb1="00000000"/>
  </w:font>
  <w:font w:name="sans serif">
    <w:altName w:val="Segoe Print"/>
    <w:panose1 w:val="00000000000000000000"/>
    <w:charset w:val="00"/>
    <w:family w:val="auto"/>
    <w:pitch w:val="default"/>
    <w:sig w:usb0="00000000" w:usb1="00000000" w:usb2="00000000" w:usb3="00000000" w:csb0="00000000" w:csb1="00000000"/>
  </w:font>
  <w:font w:name="华文新魏">
    <w:panose1 w:val="02010800040101010101"/>
    <w:charset w:val="86"/>
    <w:family w:val="auto"/>
    <w:pitch w:val="default"/>
    <w:sig w:usb0="00000001" w:usb1="080F0000" w:usb2="00000000" w:usb3="00000000" w:csb0="00040000" w:csb1="00000000"/>
  </w:font>
  <w:font w:name="Calibri Light">
    <w:panose1 w:val="020F0302020204030204"/>
    <w:charset w:val="00"/>
    <w:family w:val="auto"/>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fixedsys">
    <w:altName w:val="Segoe Print"/>
    <w:panose1 w:val="00000000000000000000"/>
    <w:charset w:val="00"/>
    <w:family w:val="auto"/>
    <w:pitch w:val="default"/>
    <w:sig w:usb0="00000000" w:usb1="00000000" w:usb2="00000000" w:usb3="00000000" w:csb0="00000000" w:csb1="00000000"/>
  </w:font>
  <w:font w:name="仿宋_GB2312">
    <w:altName w:val="仿宋"/>
    <w:panose1 w:val="00000000000000000000"/>
    <w:charset w:val="86"/>
    <w:family w:val="auto"/>
    <w:pitch w:val="default"/>
    <w:sig w:usb0="00000000" w:usb1="00000000" w:usb2="00000010" w:usb3="00000000" w:csb0="00040000" w:csb1="00000000"/>
  </w:font>
  <w:font w:name="Cambria Math">
    <w:panose1 w:val="02040503050406030204"/>
    <w:charset w:val="00"/>
    <w:family w:val="auto"/>
    <w:pitch w:val="default"/>
    <w:sig w:usb0="E00006FF" w:usb1="420024FF" w:usb2="02000000" w:usb3="00000000" w:csb0="2000019F" w:csb1="00000000"/>
  </w:font>
  <w:font w:name="@宋体">
    <w:panose1 w:val="02010600030101010101"/>
    <w:charset w:val="86"/>
    <w:family w:val="auto"/>
    <w:pitch w:val="default"/>
    <w:sig w:usb0="00000203" w:usb1="288F0000" w:usb2="00000006" w:usb3="00000000" w:csb0="00040001" w:csb1="00000000"/>
  </w:font>
  <w:font w:name="@仿宋_GB2312">
    <w:altName w:val="仿宋"/>
    <w:panose1 w:val="00000000000000000000"/>
    <w:charset w:val="86"/>
    <w:family w:val="auto"/>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 w:name="Arial">
    <w:panose1 w:val="020B0604020202020204"/>
    <w:charset w:val="00"/>
    <w:family w:val="auto"/>
    <w:pitch w:val="default"/>
    <w:sig w:usb0="E0002EFF" w:usb1="C000785B" w:usb2="00000009" w:usb3="00000000" w:csb0="400001FF" w:csb1="FFFF0000"/>
  </w:font>
  <w:font w:name="方正小标宋简体">
    <w:altName w:val="微软雅黑"/>
    <w:panose1 w:val="03000509000000000000"/>
    <w:charset w:val="86"/>
    <w:family w:val="auto"/>
    <w:pitch w:val="default"/>
    <w:sig w:usb0="00000000" w:usb1="00000000" w:usb2="00000000" w:usb3="00000000" w:csb0="00040000" w:csb1="00000000"/>
  </w:font>
  <w:font w:name="Tahoma">
    <w:panose1 w:val="020B0604030504040204"/>
    <w:charset w:val="00"/>
    <w:family w:val="auto"/>
    <w:pitch w:val="default"/>
    <w:sig w:usb0="E1002EFF" w:usb1="C000605B" w:usb2="00000029" w:usb3="00000000" w:csb0="200101FF" w:csb1="20280000"/>
  </w:font>
  <w:font w:name="隶书">
    <w:panose1 w:val="02010509060101010101"/>
    <w:charset w:val="86"/>
    <w:family w:val="auto"/>
    <w:pitch w:val="default"/>
    <w:sig w:usb0="00000001" w:usb1="080E0000" w:usb2="00000000" w:usb3="00000000" w:csb0="00040000" w:csb1="00000000"/>
  </w:font>
  <w:font w:name="幼圆">
    <w:panose1 w:val="02010509060101010101"/>
    <w:charset w:val="86"/>
    <w:family w:val="auto"/>
    <w:pitch w:val="default"/>
    <w:sig w:usb0="00000001" w:usb1="080E0000" w:usb2="00000000" w:usb3="00000000" w:csb0="00040000" w:csb1="00000000"/>
  </w:font>
  <w:font w:name="方正姚体">
    <w:panose1 w:val="02010601030101010101"/>
    <w:charset w:val="86"/>
    <w:family w:val="auto"/>
    <w:pitch w:val="default"/>
    <w:sig w:usb0="00000003" w:usb1="080E0000" w:usb2="00000000" w:usb3="00000000" w:csb0="00040000"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 w:name="Batang">
    <w:altName w:val="Malgun Gothic"/>
    <w:panose1 w:val="02030600000101010101"/>
    <w:charset w:val="81"/>
    <w:family w:val="auto"/>
    <w:pitch w:val="default"/>
    <w:sig w:usb0="00000000" w:usb1="00000000" w:usb2="00000030" w:usb3="00000000" w:csb0="4008009F" w:csb1="DFD70000"/>
  </w:font>
  <w:font w:name="Wingdings">
    <w:panose1 w:val="05000000000000000000"/>
    <w:charset w:val="00"/>
    <w:family w:val="auto"/>
    <w:pitch w:val="default"/>
    <w:sig w:usb0="00000000" w:usb1="00000000" w:usb2="00000000" w:usb3="00000000" w:csb0="80000000" w:csb1="00000000"/>
  </w:font>
  <w:font w:name="Bookshelf Symbol 7">
    <w:panose1 w:val="05010101010101010101"/>
    <w:charset w:val="02"/>
    <w:family w:val="auto"/>
    <w:pitch w:val="default"/>
    <w:sig w:usb0="00000000" w:usb1="00000000" w:usb2="00000000" w:usb3="00000000" w:csb0="80000000" w:csb1="00000000"/>
  </w:font>
  <w:font w:name="楷体_GB2312">
    <w:altName w:val="楷体"/>
    <w:panose1 w:val="02010609060101010101"/>
    <w:charset w:val="86"/>
    <w:family w:val="modern"/>
    <w:pitch w:val="default"/>
    <w:sig w:usb0="00000000" w:usb1="00000000" w:usb2="00000010" w:usb3="00000000" w:csb0="00040000" w:csb1="00000000"/>
  </w:font>
  <w:font w:name="Symbol">
    <w:panose1 w:val="05050102010706020507"/>
    <w:charset w:val="00"/>
    <w:family w:val="auto"/>
    <w:pitch w:val="default"/>
    <w:sig w:usb0="00000000" w:usb1="00000000" w:usb2="00000000" w:usb3="00000000" w:csb0="80000000" w:csb1="00000000"/>
  </w:font>
  <w:font w:name="Malgun Gothic">
    <w:panose1 w:val="020B0503020000020004"/>
    <w:charset w:val="81"/>
    <w:family w:val="auto"/>
    <w:pitch w:val="default"/>
    <w:sig w:usb0="9000002F" w:usb1="29D77CFB" w:usb2="00000012" w:usb3="00000000" w:csb0="00080001" w:csb1="00000000"/>
  </w:font>
  <w:font w:name="Verdana">
    <w:panose1 w:val="020B0604030504040204"/>
    <w:charset w:val="00"/>
    <w:family w:val="auto"/>
    <w:pitch w:val="default"/>
    <w:sig w:usb0="A00006FF" w:usb1="4000205B" w:usb2="00000010" w:usb3="00000000" w:csb0="2000019F" w:csb1="00000000"/>
  </w:font>
  <w:font w:name="Cambria Math">
    <w:panose1 w:val="02040503050406030204"/>
    <w:charset w:val="01"/>
    <w:family w:val="auto"/>
    <w:pitch w:val="default"/>
    <w:sig w:usb0="E00006FF" w:usb1="420024FF" w:usb2="02000000" w:usb3="00000000" w:csb0="2000019F" w:csb1="00000000"/>
  </w:font>
  <w:font w:name="@黑体">
    <w:panose1 w:val="02010609060101010101"/>
    <w:charset w:val="86"/>
    <w:family w:val="auto"/>
    <w:pitch w:val="default"/>
    <w:sig w:usb0="800002BF" w:usb1="38CF7CFA" w:usb2="00000016" w:usb3="00000000" w:csb0="00040001" w:csb1="00000000"/>
  </w:font>
  <w:font w:name="方正粗圆简体">
    <w:altName w:val="宋体"/>
    <w:panose1 w:val="02010601030101010101"/>
    <w:charset w:val="86"/>
    <w:family w:val="auto"/>
    <w:pitch w:val="default"/>
    <w:sig w:usb0="00000000" w:usb1="00000000" w:usb2="00000010" w:usb3="00000000" w:csb0="00040000" w:csb1="00000000"/>
  </w:font>
  <w:font w:name="Segoe UI">
    <w:panose1 w:val="020B0502040204020203"/>
    <w:charset w:val="00"/>
    <w:family w:val="swiss"/>
    <w:pitch w:val="default"/>
    <w:sig w:usb0="E4002EFF" w:usb1="C000E47F" w:usb2="00000009" w:usb3="00000000" w:csb0="200001FF" w:csb1="00000000"/>
  </w:font>
  <w:font w:name="SimHei-Identity-H">
    <w:altName w:val="宋体"/>
    <w:panose1 w:val="00000000000000000000"/>
    <w:charset w:val="86"/>
    <w:family w:val="auto"/>
    <w:pitch w:val="default"/>
    <w:sig w:usb0="00000000" w:usb1="00000000" w:usb2="00000010" w:usb3="00000000" w:csb0="00040000" w:csb1="00000000"/>
  </w:font>
  <w:font w:name="SimSun-Identity-H">
    <w:altName w:val="宋体"/>
    <w:panose1 w:val="00000000000000000000"/>
    <w:charset w:val="86"/>
    <w:family w:val="auto"/>
    <w:pitch w:val="default"/>
    <w:sig w:usb0="00000000" w:usb1="00000000" w:usb2="00000010" w:usb3="00000000" w:csb0="00040000" w:csb1="00000000"/>
  </w:font>
  <w:font w:name="方正舒体简体">
    <w:altName w:val="宋体"/>
    <w:panose1 w:val="02010601030101010101"/>
    <w:charset w:val="86"/>
    <w:family w:val="auto"/>
    <w:pitch w:val="default"/>
    <w:sig w:usb0="00000000" w:usb1="00000000" w:usb2="00000010" w:usb3="00000000" w:csb0="00040000" w:csb1="00000000"/>
  </w:font>
  <w:font w:name="PingFang SC">
    <w:altName w:val="Segoe Print"/>
    <w:panose1 w:val="00000000000000000000"/>
    <w:charset w:val="00"/>
    <w:family w:val="auto"/>
    <w:pitch w:val="default"/>
    <w:sig w:usb0="00000000" w:usb1="00000000" w:usb2="00000000" w:usb3="00000000" w:csb0="00000000" w:csb1="00000000"/>
  </w:font>
  <w:font w:name="华文中宋">
    <w:panose1 w:val="02010600040101010101"/>
    <w:charset w:val="86"/>
    <w:family w:val="auto"/>
    <w:pitch w:val="default"/>
    <w:sig w:usb0="00000287" w:usb1="080F0000" w:usb2="00000000" w:usb3="00000000" w:csb0="0004009F" w:csb1="DFD70000"/>
  </w:font>
  <w:font w:name="仿宋_GB2312">
    <w:altName w:val="仿宋"/>
    <w:panose1 w:val="00000000000000000000"/>
    <w:charset w:val="00"/>
    <w:family w:val="auto"/>
    <w:pitch w:val="default"/>
    <w:sig w:usb0="00000000" w:usb1="00000000" w:usb2="00000000" w:usb3="00000000" w:csb0="0000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C6A54EA"/>
    <w:rsid w:val="004A2E3F"/>
    <w:rsid w:val="006C731D"/>
    <w:rsid w:val="0325513D"/>
    <w:rsid w:val="044C1E04"/>
    <w:rsid w:val="045B30FC"/>
    <w:rsid w:val="055B60C6"/>
    <w:rsid w:val="07906C14"/>
    <w:rsid w:val="08635AF9"/>
    <w:rsid w:val="08FE7414"/>
    <w:rsid w:val="0A093D42"/>
    <w:rsid w:val="0A3031A7"/>
    <w:rsid w:val="0A746B4A"/>
    <w:rsid w:val="0B7174A2"/>
    <w:rsid w:val="0CB06361"/>
    <w:rsid w:val="0CB177B4"/>
    <w:rsid w:val="0F0D04E7"/>
    <w:rsid w:val="0FE40F9E"/>
    <w:rsid w:val="104C6F9B"/>
    <w:rsid w:val="12267A23"/>
    <w:rsid w:val="13A543D9"/>
    <w:rsid w:val="14BF5A7D"/>
    <w:rsid w:val="15F120D3"/>
    <w:rsid w:val="17AC7AD8"/>
    <w:rsid w:val="18926F94"/>
    <w:rsid w:val="18ED59C2"/>
    <w:rsid w:val="1A5B788C"/>
    <w:rsid w:val="1F324F2F"/>
    <w:rsid w:val="22494DD8"/>
    <w:rsid w:val="22AA3764"/>
    <w:rsid w:val="23D80513"/>
    <w:rsid w:val="253F163F"/>
    <w:rsid w:val="272C42DC"/>
    <w:rsid w:val="27B657E1"/>
    <w:rsid w:val="27E70268"/>
    <w:rsid w:val="287B578C"/>
    <w:rsid w:val="2AA47B40"/>
    <w:rsid w:val="2B711376"/>
    <w:rsid w:val="2B8E0737"/>
    <w:rsid w:val="2BA67E25"/>
    <w:rsid w:val="2BB31E8B"/>
    <w:rsid w:val="2C6A54EA"/>
    <w:rsid w:val="31973079"/>
    <w:rsid w:val="32716D58"/>
    <w:rsid w:val="34210FE6"/>
    <w:rsid w:val="35183248"/>
    <w:rsid w:val="351D41CA"/>
    <w:rsid w:val="358C5B66"/>
    <w:rsid w:val="394F4C33"/>
    <w:rsid w:val="398F669B"/>
    <w:rsid w:val="3BCF0DD8"/>
    <w:rsid w:val="3C7B3FDF"/>
    <w:rsid w:val="3D2F04A0"/>
    <w:rsid w:val="40D71F5C"/>
    <w:rsid w:val="41774C3C"/>
    <w:rsid w:val="43064CEC"/>
    <w:rsid w:val="436D34C5"/>
    <w:rsid w:val="437D3ADE"/>
    <w:rsid w:val="43B92BEB"/>
    <w:rsid w:val="455A588E"/>
    <w:rsid w:val="48314F52"/>
    <w:rsid w:val="489D7BCA"/>
    <w:rsid w:val="4A33473D"/>
    <w:rsid w:val="4ACE014B"/>
    <w:rsid w:val="4BFD2B78"/>
    <w:rsid w:val="4D07722C"/>
    <w:rsid w:val="4D6D56E0"/>
    <w:rsid w:val="5397480A"/>
    <w:rsid w:val="554F122C"/>
    <w:rsid w:val="56C60B08"/>
    <w:rsid w:val="58E22D67"/>
    <w:rsid w:val="598D2382"/>
    <w:rsid w:val="5A43485C"/>
    <w:rsid w:val="5D3C5FA8"/>
    <w:rsid w:val="5D814123"/>
    <w:rsid w:val="5D857EC4"/>
    <w:rsid w:val="609D0914"/>
    <w:rsid w:val="60BB4309"/>
    <w:rsid w:val="60CA0742"/>
    <w:rsid w:val="665F33CC"/>
    <w:rsid w:val="67CC63E5"/>
    <w:rsid w:val="69766602"/>
    <w:rsid w:val="69A4220E"/>
    <w:rsid w:val="69BB7501"/>
    <w:rsid w:val="6A040A54"/>
    <w:rsid w:val="6A7F274D"/>
    <w:rsid w:val="6BA31FF4"/>
    <w:rsid w:val="6E9355A4"/>
    <w:rsid w:val="6F213EF3"/>
    <w:rsid w:val="6FFB300E"/>
    <w:rsid w:val="7140339D"/>
    <w:rsid w:val="721A457F"/>
    <w:rsid w:val="728B570E"/>
    <w:rsid w:val="72BA037C"/>
    <w:rsid w:val="733F373F"/>
    <w:rsid w:val="74C462E4"/>
    <w:rsid w:val="77766F7B"/>
    <w:rsid w:val="78987448"/>
    <w:rsid w:val="78D73C71"/>
    <w:rsid w:val="79C961E5"/>
    <w:rsid w:val="79CA50B1"/>
    <w:rsid w:val="7B1E6A41"/>
    <w:rsid w:val="7B4C653A"/>
    <w:rsid w:val="7E200171"/>
    <w:rsid w:val="7E6337DA"/>
    <w:rsid w:val="7F0F1943"/>
    <w:rsid w:val="7F681192"/>
    <w:rsid w:val="7FCD70CA"/>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paragraph" w:styleId="2">
    <w:name w:val="heading 2"/>
    <w:basedOn w:val="1"/>
    <w:next w:val="1"/>
    <w:unhideWhenUsed/>
    <w:qFormat/>
    <w:uiPriority w:val="0"/>
    <w:pPr>
      <w:spacing w:before="0" w:beforeAutospacing="1" w:after="0" w:afterAutospacing="1"/>
      <w:jc w:val="left"/>
    </w:pPr>
    <w:rPr>
      <w:rFonts w:hint="eastAsia" w:ascii="宋体" w:hAnsi="宋体" w:eastAsia="宋体" w:cs="宋体"/>
      <w:b/>
      <w:kern w:val="0"/>
      <w:sz w:val="36"/>
      <w:szCs w:val="36"/>
      <w:lang w:val="en-US" w:eastAsia="zh-CN" w:bidi="ar"/>
    </w:rPr>
  </w:style>
  <w:style w:type="character" w:default="1" w:styleId="4">
    <w:name w:val="Default Paragraph Font"/>
    <w:semiHidden/>
    <w:qFormat/>
    <w:uiPriority w:val="0"/>
  </w:style>
  <w:style w:type="table" w:default="1" w:styleId="8">
    <w:name w:val="Normal Table"/>
    <w:semiHidden/>
    <w:qFormat/>
    <w:uiPriority w:val="0"/>
    <w:pPr>
      <w:keepNext w:val="0"/>
      <w:keepLines w:val="0"/>
      <w:widowControl/>
      <w:suppressLineNumbers w:val="0"/>
      <w:spacing w:before="0" w:beforeAutospacing="0" w:after="0" w:afterAutospacing="0"/>
      <w:ind w:left="0" w:right="0"/>
    </w:pPr>
    <w:rPr>
      <w:rFonts w:ascii="Calibri" w:hAnsi="Calibri" w:eastAsia="宋体" w:cs="Times New Roman"/>
      <w:kern w:val="2"/>
      <w:sz w:val="21"/>
      <w:szCs w:val="22"/>
    </w:rPr>
    <w:tblPr>
      <w:tblLayout w:type="fixed"/>
      <w:tblCellMar>
        <w:top w:w="0" w:type="dxa"/>
        <w:left w:w="108" w:type="dxa"/>
        <w:bottom w:w="0" w:type="dxa"/>
        <w:right w:w="108" w:type="dxa"/>
      </w:tblCellMar>
    </w:tblPr>
  </w:style>
  <w:style w:type="paragraph" w:styleId="3">
    <w:name w:val="Normal (Web)"/>
    <w:basedOn w:val="1"/>
    <w:qFormat/>
    <w:uiPriority w:val="0"/>
    <w:pPr>
      <w:spacing w:before="100" w:beforeAutospacing="1" w:after="10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FollowedHyperlink"/>
    <w:basedOn w:val="4"/>
    <w:qFormat/>
    <w:uiPriority w:val="0"/>
    <w:rPr>
      <w:color w:val="0066CC"/>
      <w:u w:val="none"/>
    </w:rPr>
  </w:style>
  <w:style w:type="character" w:styleId="7">
    <w:name w:val="Hyperlink"/>
    <w:basedOn w:val="4"/>
    <w:qFormat/>
    <w:uiPriority w:val="0"/>
    <w:rPr>
      <w:color w:val="0000FF"/>
      <w:u w:val="single"/>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536</Words>
  <Characters>718</Characters>
  <Lines>0</Lines>
  <Paragraphs>0</Paragraphs>
  <ScaleCrop>false</ScaleCrop>
  <LinksUpToDate>false</LinksUpToDate>
  <CharactersWithSpaces>731</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2025-04-24T08:26:00Z</dcterms:created>
  <dc:creator>DELL</dc:creator>
  <cp:lastModifiedBy>DELL</cp:lastModifiedBy>
  <dcterms:modified xsi:type="dcterms:W3CDTF">2025-10-31T03:53:52Z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