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rPr>
          <w:rFonts w:hint="eastAsia" w:eastAsia="黑体"/>
          <w:sz w:val="32"/>
        </w:rPr>
      </w:pPr>
      <w:bookmarkStart w:id="0" w:name="OLE_LINK1"/>
      <w:bookmarkStart w:id="1" w:name="OLE_LINK3"/>
      <w:bookmarkStart w:id="2" w:name="OLE_LINK4"/>
      <w:bookmarkStart w:id="3" w:name="OLE_LINK2"/>
      <w:bookmarkStart w:id="4" w:name="OLE_LINK6"/>
      <w:bookmarkStart w:id="5" w:name="OLE_LINK5"/>
      <w:r>
        <w:rPr>
          <w:rFonts w:hint="eastAsia" w:eastAsia="黑体"/>
          <w:sz w:val="36"/>
        </w:rPr>
        <w:t>360KVA/200KV</w:t>
      </w:r>
      <w:r>
        <w:rPr>
          <w:rFonts w:hint="eastAsia" w:eastAsia="黑体"/>
          <w:sz w:val="32"/>
        </w:rPr>
        <w:t>变频串联谐振耐压试验成套装置</w:t>
      </w:r>
      <w:r>
        <w:rPr>
          <w:rFonts w:hint="eastAsia" w:eastAsia="黑体"/>
          <w:sz w:val="32"/>
          <w:lang w:val="en-US" w:eastAsia="zh-CN"/>
        </w:rPr>
        <w:t>规格表</w:t>
      </w:r>
    </w:p>
    <w:bookmarkEnd w:id="0"/>
    <w:p>
      <w:pPr>
        <w:numPr>
          <w:ilvl w:val="0"/>
          <w:numId w:val="1"/>
        </w:numPr>
        <w:tabs>
          <w:tab w:val="clear" w:pos="2319"/>
        </w:tabs>
        <w:spacing w:line="360" w:lineRule="atLeast"/>
        <w:ind w:left="720"/>
        <w:rPr>
          <w:rFonts w:hint="eastAsia" w:eastAsia="黑体"/>
        </w:rPr>
      </w:pPr>
      <w:r>
        <w:rPr>
          <w:rFonts w:hint="eastAsia" w:eastAsia="黑体"/>
        </w:rPr>
        <w:t>设备制造遵循的国家标准和行业标准</w:t>
      </w:r>
    </w:p>
    <w:p>
      <w:pPr>
        <w:spacing w:line="360" w:lineRule="atLeast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GB2900《电工名词术语》</w:t>
      </w:r>
    </w:p>
    <w:p>
      <w:pPr>
        <w:spacing w:line="360" w:lineRule="atLeast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GB10229-88《电抗器》</w:t>
      </w:r>
    </w:p>
    <w:p>
      <w:pPr>
        <w:spacing w:line="360" w:lineRule="atLeast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GB/T16927.1-2-1997《高电压试验技术》</w:t>
      </w:r>
    </w:p>
    <w:p>
      <w:pPr>
        <w:spacing w:line="360" w:lineRule="atLeast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ZBK41006-89《试验变压器》</w:t>
      </w:r>
    </w:p>
    <w:p>
      <w:pPr>
        <w:spacing w:line="360" w:lineRule="atLeast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GB7328-87《变压器和电抗器的声级测量》</w:t>
      </w:r>
    </w:p>
    <w:p>
      <w:pPr>
        <w:spacing w:line="360" w:lineRule="atLeast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IEC358(1990</w:t>
      </w:r>
      <w:r>
        <w:rPr>
          <w:rFonts w:hint="eastAsia" w:ascii="宋体" w:hAnsi="宋体"/>
        </w:rPr>
        <w:tab/>
      </w:r>
      <w:r>
        <w:rPr>
          <w:rFonts w:hint="eastAsia" w:ascii="宋体" w:hAnsi="宋体"/>
        </w:rPr>
        <w:t>)《耦合电容器和电容分压器》</w:t>
      </w:r>
    </w:p>
    <w:p>
      <w:pPr>
        <w:spacing w:line="360" w:lineRule="atLeast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IEC1000《电磁兼容性》</w:t>
      </w:r>
    </w:p>
    <w:p>
      <w:pPr>
        <w:spacing w:line="360" w:lineRule="atLeast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GB4793-1984电子测量仪器安全要求</w:t>
      </w:r>
    </w:p>
    <w:p>
      <w:pPr>
        <w:spacing w:line="360" w:lineRule="atLeast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GB/T2423.8-1995电工电子产品基本环境试验规程</w:t>
      </w:r>
    </w:p>
    <w:p>
      <w:pPr>
        <w:spacing w:line="360" w:lineRule="atLeast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GB/T3859.1-1993半导体变流器基本要求的规定</w:t>
      </w:r>
    </w:p>
    <w:p>
      <w:pPr>
        <w:spacing w:line="360" w:lineRule="atLeast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GB/T-3859.2-1993半导体变流器应用导则</w:t>
      </w:r>
    </w:p>
    <w:p>
      <w:pPr>
        <w:spacing w:line="360" w:lineRule="atLeast"/>
        <w:ind w:left="-9" w:leftChars="-10" w:hanging="12" w:hangingChars="6"/>
        <w:rPr>
          <w:rFonts w:hint="eastAsia" w:eastAsia="黑体"/>
        </w:rPr>
      </w:pPr>
      <w:r>
        <w:rPr>
          <w:rFonts w:hint="eastAsia" w:eastAsia="黑体"/>
        </w:rPr>
        <w:t>二.总体技术功能</w:t>
      </w:r>
    </w:p>
    <w:p>
      <w:pPr>
        <w:numPr>
          <w:ilvl w:val="0"/>
          <w:numId w:val="2"/>
        </w:numPr>
        <w:tabs>
          <w:tab w:val="left" w:pos="900"/>
          <w:tab w:val="clear" w:pos="1959"/>
        </w:tabs>
        <w:spacing w:line="360" w:lineRule="atLeast"/>
        <w:ind w:left="1080" w:hanging="540"/>
        <w:rPr>
          <w:rFonts w:hint="eastAsia" w:ascii="宋体" w:hAnsi="宋体"/>
        </w:rPr>
      </w:pPr>
      <w:r>
        <w:rPr>
          <w:rFonts w:hint="eastAsia" w:ascii="宋体" w:hAnsi="宋体"/>
        </w:rPr>
        <w:t>变频串联谐振试验装置以调整输出频率激发串联谐振.</w:t>
      </w:r>
    </w:p>
    <w:p>
      <w:pPr>
        <w:numPr>
          <w:ilvl w:val="0"/>
          <w:numId w:val="2"/>
        </w:numPr>
        <w:tabs>
          <w:tab w:val="clear" w:pos="1959"/>
        </w:tabs>
        <w:spacing w:line="360" w:lineRule="atLeast"/>
        <w:ind w:hanging="1419"/>
        <w:rPr>
          <w:rFonts w:hint="eastAsia" w:ascii="宋体" w:hAnsi="宋体"/>
        </w:rPr>
      </w:pPr>
      <w:r>
        <w:rPr>
          <w:rFonts w:hint="eastAsia" w:ascii="宋体" w:hAnsi="宋体"/>
        </w:rPr>
        <w:t>变频串联谐振耐压成套装置包括以下基本部件：</w:t>
      </w:r>
    </w:p>
    <w:p>
      <w:pPr>
        <w:spacing w:line="360" w:lineRule="atLeast"/>
        <w:ind w:left="-178" w:leftChars="-85" w:right="-512" w:rightChars="-244" w:firstLine="840" w:firstLineChars="400"/>
        <w:rPr>
          <w:rFonts w:hint="eastAsia" w:ascii="宋体" w:hAnsi="宋体"/>
        </w:rPr>
      </w:pPr>
      <w:r>
        <w:rPr>
          <w:rFonts w:hint="eastAsia" w:ascii="宋体" w:hAnsi="宋体"/>
        </w:rPr>
        <w:t>变频电源、励磁变压器、高压电抗器、电容分压器及附件等。</w:t>
      </w:r>
    </w:p>
    <w:p>
      <w:pPr>
        <w:spacing w:line="360" w:lineRule="atLeast"/>
        <w:ind w:right="-512" w:rightChars="-244"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 xml:space="preserve">3．360/200变频串联谐振耐压装置系统功能满足以下试验要求：                                     </w:t>
      </w:r>
    </w:p>
    <w:p>
      <w:pPr>
        <w:spacing w:line="360" w:lineRule="atLeast"/>
        <w:ind w:left="1229" w:leftChars="429" w:right="-512" w:rightChars="-244" w:hanging="329" w:hangingChars="157"/>
        <w:rPr>
          <w:rFonts w:hint="eastAsia" w:ascii="宋体" w:hAnsi="宋体"/>
        </w:rPr>
      </w:pPr>
      <w:r>
        <w:rPr>
          <w:rFonts w:hint="eastAsia" w:ascii="宋体" w:hAnsi="宋体"/>
        </w:rPr>
        <w:t xml:space="preserve">     35KV电缆,S=240mm2  1500m                                                            </w:t>
      </w:r>
    </w:p>
    <w:p>
      <w:pPr>
        <w:spacing w:line="360" w:lineRule="atLeast"/>
        <w:ind w:right="-512" w:rightChars="-244" w:firstLine="1470" w:firstLineChars="700"/>
        <w:rPr>
          <w:rFonts w:hint="eastAsia" w:ascii="宋体" w:hAnsi="宋体"/>
        </w:rPr>
      </w:pPr>
      <w:r>
        <w:rPr>
          <w:rFonts w:hint="eastAsia" w:ascii="宋体" w:hAnsi="宋体"/>
        </w:rPr>
        <w:t xml:space="preserve">110KV电缆,S=240mm2  500m                                                            </w:t>
      </w:r>
    </w:p>
    <w:p>
      <w:pPr>
        <w:spacing w:line="360" w:lineRule="atLeast"/>
        <w:ind w:right="-512" w:rightChars="-244" w:firstLine="1470" w:firstLineChars="700"/>
        <w:rPr>
          <w:rFonts w:hint="eastAsia" w:ascii="宋体" w:hAnsi="宋体"/>
        </w:rPr>
      </w:pPr>
      <w:r>
        <w:rPr>
          <w:rFonts w:hint="eastAsia" w:ascii="宋体" w:hAnsi="宋体"/>
        </w:rPr>
        <w:t xml:space="preserve">35KV开关，变压器.刀闸试验。                         </w:t>
      </w:r>
    </w:p>
    <w:p>
      <w:pPr>
        <w:spacing w:line="360" w:lineRule="atLeast"/>
        <w:ind w:right="-512" w:rightChars="-244" w:firstLine="210" w:firstLineChars="100"/>
        <w:rPr>
          <w:rFonts w:hint="eastAsia" w:ascii="宋体" w:hAnsi="宋体"/>
        </w:rPr>
      </w:pPr>
      <w:r>
        <w:rPr>
          <w:rFonts w:hint="eastAsia" w:ascii="宋体" w:hAnsi="宋体"/>
        </w:rPr>
        <w:t xml:space="preserve">            110KV开关、主变，GIS试验。          </w:t>
      </w:r>
    </w:p>
    <w:p>
      <w:pPr>
        <w:spacing w:line="360" w:lineRule="atLeast"/>
        <w:ind w:right="-512" w:rightChars="-244" w:firstLine="210" w:firstLineChars="100"/>
        <w:rPr>
          <w:rFonts w:hint="eastAsia" w:ascii="宋体" w:hAnsi="宋体"/>
        </w:rPr>
      </w:pPr>
      <w:r>
        <w:rPr>
          <w:rFonts w:hint="eastAsia" w:ascii="宋体" w:hAnsi="宋体"/>
        </w:rPr>
        <w:t xml:space="preserve">        以下环境条件下能够不影响正常试验：</w:t>
      </w:r>
    </w:p>
    <w:p>
      <w:pPr>
        <w:spacing w:line="360" w:lineRule="atLeast"/>
        <w:ind w:right="-512" w:rightChars="-244" w:firstLine="1050" w:firstLineChars="500"/>
        <w:rPr>
          <w:rFonts w:hint="eastAsia" w:ascii="宋体" w:hAnsi="宋体"/>
        </w:rPr>
      </w:pPr>
      <w:r>
        <w:rPr>
          <w:rFonts w:hint="eastAsia" w:ascii="宋体" w:hAnsi="宋体"/>
        </w:rPr>
        <w:t>温度范围：—10～45℃</w:t>
      </w:r>
    </w:p>
    <w:p>
      <w:pPr>
        <w:spacing w:line="360" w:lineRule="atLeast"/>
        <w:ind w:right="-512" w:rightChars="-244" w:firstLine="1050" w:firstLineChars="500"/>
        <w:rPr>
          <w:rFonts w:hint="eastAsia" w:ascii="宋体" w:hAnsi="宋体"/>
        </w:rPr>
      </w:pPr>
      <w:r>
        <w:rPr>
          <w:rFonts w:hint="eastAsia" w:ascii="宋体" w:hAnsi="宋体"/>
        </w:rPr>
        <w:t>海拔高度：≤2000m  相对温度：≤90%</w:t>
      </w:r>
    </w:p>
    <w:p>
      <w:pPr>
        <w:spacing w:line="360" w:lineRule="atLeast"/>
        <w:ind w:right="-512" w:rightChars="-244" w:firstLine="525" w:firstLineChars="250"/>
        <w:rPr>
          <w:rFonts w:hint="eastAsia" w:ascii="宋体" w:hAnsi="宋体"/>
        </w:rPr>
      </w:pPr>
      <w:r>
        <w:rPr>
          <w:rFonts w:hint="eastAsia" w:ascii="宋体" w:hAnsi="宋体"/>
        </w:rPr>
        <w:t>3.3系统技术参数如下：</w:t>
      </w:r>
    </w:p>
    <w:p>
      <w:pPr>
        <w:numPr>
          <w:ilvl w:val="0"/>
          <w:numId w:val="3"/>
        </w:numPr>
        <w:tabs>
          <w:tab w:val="clear" w:pos="2319"/>
        </w:tabs>
        <w:spacing w:line="360" w:lineRule="atLeast"/>
        <w:ind w:right="-512" w:rightChars="-244"/>
        <w:rPr>
          <w:rFonts w:hint="eastAsia" w:ascii="宋体" w:hAnsi="宋体"/>
        </w:rPr>
      </w:pPr>
      <w:r>
        <w:rPr>
          <w:rFonts w:hint="eastAsia" w:ascii="宋体" w:hAnsi="宋体"/>
        </w:rPr>
        <w:t>输出电压波形：正弦波，波形畸变率≤0.5%</w:t>
      </w:r>
    </w:p>
    <w:p>
      <w:pPr>
        <w:numPr>
          <w:ilvl w:val="0"/>
          <w:numId w:val="3"/>
        </w:numPr>
        <w:tabs>
          <w:tab w:val="left" w:pos="1980"/>
          <w:tab w:val="clear" w:pos="2319"/>
        </w:tabs>
        <w:spacing w:line="360" w:lineRule="atLeast"/>
        <w:ind w:right="-512" w:rightChars="-244"/>
        <w:rPr>
          <w:rFonts w:hint="eastAsia" w:ascii="宋体" w:hAnsi="宋体"/>
        </w:rPr>
      </w:pPr>
      <w:r>
        <w:rPr>
          <w:rFonts w:hint="eastAsia" w:ascii="宋体" w:hAnsi="宋体"/>
        </w:rPr>
        <w:t>输出分辨率：0.1H</w:t>
      </w:r>
      <w:r>
        <w:rPr>
          <w:rFonts w:hint="eastAsia" w:ascii="宋体" w:hAnsi="宋体"/>
          <w:vertAlign w:val="subscript"/>
        </w:rPr>
        <w:t xml:space="preserve">Z </w:t>
      </w:r>
    </w:p>
    <w:p>
      <w:pPr>
        <w:numPr>
          <w:ilvl w:val="0"/>
          <w:numId w:val="3"/>
        </w:numPr>
        <w:tabs>
          <w:tab w:val="left" w:pos="1980"/>
          <w:tab w:val="clear" w:pos="2319"/>
        </w:tabs>
        <w:spacing w:line="360" w:lineRule="atLeast"/>
        <w:ind w:left="2160" w:right="-512" w:rightChars="-244" w:hanging="561"/>
        <w:rPr>
          <w:rFonts w:hint="eastAsia" w:ascii="宋体" w:hAnsi="宋体"/>
        </w:rPr>
      </w:pPr>
      <w:r>
        <w:rPr>
          <w:rFonts w:hint="eastAsia" w:ascii="宋体" w:hAnsi="宋体"/>
        </w:rPr>
        <w:t>输出频率范围：30～300 H</w:t>
      </w:r>
      <w:r>
        <w:rPr>
          <w:rFonts w:hint="eastAsia" w:ascii="宋体" w:hAnsi="宋体"/>
          <w:vertAlign w:val="subscript"/>
        </w:rPr>
        <w:t>Z</w:t>
      </w:r>
    </w:p>
    <w:p>
      <w:pPr>
        <w:numPr>
          <w:ilvl w:val="0"/>
          <w:numId w:val="3"/>
        </w:numPr>
        <w:tabs>
          <w:tab w:val="left" w:pos="1980"/>
          <w:tab w:val="clear" w:pos="2319"/>
        </w:tabs>
        <w:spacing w:line="360" w:lineRule="atLeast"/>
        <w:ind w:left="2160" w:right="-512" w:rightChars="-244" w:hanging="561"/>
        <w:rPr>
          <w:rFonts w:hint="eastAsia" w:ascii="宋体" w:hAnsi="宋体"/>
        </w:rPr>
      </w:pPr>
      <w:r>
        <w:rPr>
          <w:rFonts w:hint="eastAsia" w:ascii="宋体" w:hAnsi="宋体"/>
        </w:rPr>
        <w:t>额定负载下连续运行时间：30min,且各部件温升≤35K</w:t>
      </w:r>
    </w:p>
    <w:p>
      <w:pPr>
        <w:numPr>
          <w:ilvl w:val="0"/>
          <w:numId w:val="3"/>
        </w:numPr>
        <w:tabs>
          <w:tab w:val="left" w:pos="1980"/>
          <w:tab w:val="clear" w:pos="2319"/>
        </w:tabs>
        <w:spacing w:line="360" w:lineRule="atLeast"/>
        <w:ind w:left="2160" w:right="-512" w:rightChars="-244" w:hanging="561"/>
        <w:rPr>
          <w:rFonts w:hint="eastAsia" w:ascii="宋体" w:hAnsi="宋体"/>
        </w:rPr>
      </w:pPr>
      <w:r>
        <w:rPr>
          <w:rFonts w:hint="eastAsia" w:ascii="宋体" w:hAnsi="宋体"/>
        </w:rPr>
        <w:t>品质因数：30～300</w:t>
      </w:r>
    </w:p>
    <w:p>
      <w:pPr>
        <w:numPr>
          <w:ilvl w:val="0"/>
          <w:numId w:val="3"/>
        </w:numPr>
        <w:tabs>
          <w:tab w:val="left" w:pos="2160"/>
          <w:tab w:val="clear" w:pos="2319"/>
        </w:tabs>
        <w:spacing w:line="360" w:lineRule="atLeast"/>
        <w:ind w:left="2160" w:right="-512" w:rightChars="-244" w:hanging="561"/>
        <w:rPr>
          <w:rFonts w:hint="eastAsia" w:ascii="宋体" w:hAnsi="宋体"/>
        </w:rPr>
      </w:pPr>
      <w:r>
        <w:rPr>
          <w:rFonts w:hint="eastAsia" w:ascii="宋体" w:hAnsi="宋体"/>
        </w:rPr>
        <w:t>不稳定度：0.01%</w:t>
      </w:r>
    </w:p>
    <w:p>
      <w:pPr>
        <w:numPr>
          <w:ilvl w:val="0"/>
          <w:numId w:val="3"/>
        </w:numPr>
        <w:tabs>
          <w:tab w:val="left" w:pos="1980"/>
          <w:tab w:val="clear" w:pos="2319"/>
        </w:tabs>
        <w:spacing w:line="360" w:lineRule="atLeast"/>
        <w:ind w:left="2160" w:right="-512" w:rightChars="-244" w:hanging="561"/>
        <w:rPr>
          <w:rFonts w:hint="eastAsia" w:ascii="宋体" w:hAnsi="宋体"/>
        </w:rPr>
      </w:pPr>
      <w:r>
        <w:rPr>
          <w:rFonts w:hint="eastAsia" w:ascii="宋体" w:hAnsi="宋体"/>
        </w:rPr>
        <w:t>系统测量精度：1.0级</w:t>
      </w:r>
    </w:p>
    <w:p>
      <w:pPr>
        <w:numPr>
          <w:ilvl w:val="0"/>
          <w:numId w:val="3"/>
        </w:numPr>
        <w:tabs>
          <w:tab w:val="left" w:pos="1980"/>
          <w:tab w:val="clear" w:pos="2319"/>
        </w:tabs>
        <w:spacing w:line="360" w:lineRule="atLeast"/>
        <w:ind w:left="2160" w:right="-512" w:rightChars="-244" w:hanging="561"/>
        <w:rPr>
          <w:rFonts w:hint="eastAsia" w:ascii="宋体" w:hAnsi="宋体"/>
        </w:rPr>
      </w:pPr>
      <w:r>
        <w:rPr>
          <w:rFonts w:hint="eastAsia" w:ascii="宋体" w:hAnsi="宋体"/>
        </w:rPr>
        <w:t>输入工作电源：380V、50H</w:t>
      </w:r>
      <w:r>
        <w:rPr>
          <w:rFonts w:hint="eastAsia" w:ascii="宋体" w:hAnsi="宋体"/>
          <w:vertAlign w:val="subscript"/>
        </w:rPr>
        <w:t>Z</w:t>
      </w:r>
    </w:p>
    <w:p>
      <w:pPr>
        <w:numPr>
          <w:ilvl w:val="0"/>
          <w:numId w:val="3"/>
        </w:numPr>
        <w:tabs>
          <w:tab w:val="left" w:pos="1980"/>
          <w:tab w:val="clear" w:pos="2319"/>
        </w:tabs>
        <w:spacing w:line="360" w:lineRule="atLeast"/>
        <w:ind w:left="2160" w:right="-512" w:rightChars="-244" w:hanging="561"/>
        <w:rPr>
          <w:rFonts w:hint="eastAsia" w:ascii="宋体" w:hAnsi="宋体"/>
        </w:rPr>
      </w:pPr>
      <w:r>
        <w:rPr>
          <w:rFonts w:hint="eastAsia" w:ascii="宋体" w:hAnsi="宋体"/>
        </w:rPr>
        <w:t>系统噪声：≤60分贝</w:t>
      </w:r>
    </w:p>
    <w:p>
      <w:pPr>
        <w:spacing w:line="360" w:lineRule="atLeast"/>
        <w:ind w:left="1599" w:right="-512" w:rightChars="-244"/>
        <w:rPr>
          <w:rFonts w:hint="eastAsia" w:ascii="宋体" w:hAnsi="宋体"/>
        </w:rPr>
      </w:pPr>
      <w:r>
        <w:rPr>
          <w:rFonts w:hint="eastAsia" w:ascii="宋体" w:hAnsi="宋体"/>
        </w:rPr>
        <w:t>3.4系数使用功能：</w:t>
      </w:r>
    </w:p>
    <w:p>
      <w:pPr>
        <w:numPr>
          <w:ilvl w:val="0"/>
          <w:numId w:val="4"/>
        </w:numPr>
        <w:tabs>
          <w:tab w:val="left" w:pos="2160"/>
          <w:tab w:val="clear" w:pos="2319"/>
        </w:tabs>
        <w:spacing w:line="360" w:lineRule="atLeast"/>
        <w:ind w:left="2160" w:right="-512" w:rightChars="-244" w:hanging="561"/>
        <w:rPr>
          <w:rFonts w:hint="eastAsia" w:ascii="宋体" w:hAnsi="宋体"/>
        </w:rPr>
      </w:pPr>
      <w:r>
        <w:rPr>
          <w:rFonts w:hint="eastAsia" w:ascii="宋体" w:hAnsi="宋体"/>
        </w:rPr>
        <w:t>具备手动试验/自动调谐/自动试验三种模式，并可任意切换。</w:t>
      </w:r>
    </w:p>
    <w:p>
      <w:pPr>
        <w:numPr>
          <w:ilvl w:val="0"/>
          <w:numId w:val="4"/>
        </w:numPr>
        <w:tabs>
          <w:tab w:val="left" w:pos="2160"/>
          <w:tab w:val="clear" w:pos="2319"/>
        </w:tabs>
        <w:spacing w:line="360" w:lineRule="atLeast"/>
        <w:ind w:left="2160" w:right="-512" w:rightChars="-244" w:hanging="561"/>
        <w:rPr>
          <w:rFonts w:hint="eastAsia" w:ascii="宋体" w:hAnsi="宋体"/>
        </w:rPr>
      </w:pPr>
      <w:r>
        <w:rPr>
          <w:rFonts w:hint="eastAsia" w:ascii="宋体" w:hAnsi="宋体"/>
        </w:rPr>
        <w:t>具备大屏幕显示，可指示：输出电压（有效值）及输出频率等。</w:t>
      </w:r>
    </w:p>
    <w:p>
      <w:pPr>
        <w:numPr>
          <w:ilvl w:val="0"/>
          <w:numId w:val="4"/>
        </w:numPr>
        <w:tabs>
          <w:tab w:val="left" w:pos="2160"/>
          <w:tab w:val="clear" w:pos="2319"/>
        </w:tabs>
        <w:spacing w:line="360" w:lineRule="atLeast"/>
        <w:ind w:left="2160" w:right="-512" w:rightChars="-244"/>
        <w:rPr>
          <w:rFonts w:hint="eastAsia"/>
        </w:rPr>
      </w:pPr>
      <w:r>
        <w:rPr>
          <w:rFonts w:hint="eastAsia"/>
        </w:rPr>
        <w:t>具备试验电压、时间、试验频率范围等试验参数设置功能。</w:t>
      </w:r>
    </w:p>
    <w:p>
      <w:pPr>
        <w:numPr>
          <w:ilvl w:val="0"/>
          <w:numId w:val="4"/>
        </w:numPr>
        <w:tabs>
          <w:tab w:val="left" w:pos="2160"/>
          <w:tab w:val="clear" w:pos="2319"/>
        </w:tabs>
        <w:spacing w:line="360" w:lineRule="atLeast"/>
        <w:ind w:right="-512" w:rightChars="-244" w:hanging="879"/>
        <w:rPr>
          <w:rFonts w:hint="eastAsia"/>
        </w:rPr>
      </w:pPr>
      <w:r>
        <w:rPr>
          <w:rFonts w:hint="eastAsia"/>
        </w:rPr>
        <w:t>具备过压、过流保护功能，并可任意整定设置。</w:t>
      </w:r>
    </w:p>
    <w:p>
      <w:pPr>
        <w:numPr>
          <w:ilvl w:val="0"/>
          <w:numId w:val="4"/>
        </w:numPr>
        <w:tabs>
          <w:tab w:val="left" w:pos="2160"/>
          <w:tab w:val="clear" w:pos="2319"/>
        </w:tabs>
        <w:spacing w:line="360" w:lineRule="atLeast"/>
        <w:ind w:left="2160" w:right="-512" w:rightChars="-244"/>
        <w:rPr>
          <w:rFonts w:hint="eastAsia"/>
        </w:rPr>
      </w:pPr>
      <w:r>
        <w:rPr>
          <w:rFonts w:hint="eastAsia"/>
        </w:rPr>
        <w:t>具备放电保护功能，在高压发生闪络时，可自动降电源，同时可以提示“电保护”及相关信息。</w:t>
      </w:r>
    </w:p>
    <w:p>
      <w:pPr>
        <w:numPr>
          <w:ilvl w:val="0"/>
          <w:numId w:val="4"/>
        </w:numPr>
        <w:tabs>
          <w:tab w:val="left" w:pos="2160"/>
          <w:tab w:val="clear" w:pos="2319"/>
        </w:tabs>
        <w:spacing w:line="360" w:lineRule="atLeast"/>
        <w:ind w:right="-512" w:rightChars="-244" w:hanging="879"/>
        <w:rPr>
          <w:rFonts w:hint="eastAsia"/>
        </w:rPr>
      </w:pPr>
      <w:r>
        <w:rPr>
          <w:rFonts w:hint="eastAsia"/>
        </w:rPr>
        <w:t>具备掉电保护功能。</w:t>
      </w:r>
    </w:p>
    <w:p>
      <w:pPr>
        <w:numPr>
          <w:ilvl w:val="0"/>
          <w:numId w:val="4"/>
        </w:numPr>
        <w:tabs>
          <w:tab w:val="left" w:pos="2160"/>
          <w:tab w:val="clear" w:pos="2319"/>
        </w:tabs>
        <w:spacing w:line="360" w:lineRule="atLeast"/>
        <w:ind w:right="-512" w:rightChars="-244" w:hanging="879"/>
        <w:rPr>
          <w:rFonts w:hint="eastAsia"/>
        </w:rPr>
      </w:pPr>
      <w:r>
        <w:rPr>
          <w:rFonts w:hint="eastAsia"/>
        </w:rPr>
        <w:t>具备过热保护功能。</w:t>
      </w:r>
    </w:p>
    <w:p>
      <w:pPr>
        <w:numPr>
          <w:ilvl w:val="0"/>
          <w:numId w:val="4"/>
        </w:numPr>
        <w:tabs>
          <w:tab w:val="left" w:pos="2160"/>
          <w:tab w:val="clear" w:pos="2319"/>
        </w:tabs>
        <w:spacing w:line="360" w:lineRule="atLeast"/>
        <w:ind w:left="2160" w:right="-512" w:rightChars="-244"/>
        <w:rPr>
          <w:rFonts w:hint="eastAsia"/>
        </w:rPr>
      </w:pPr>
      <w:r>
        <w:rPr>
          <w:rFonts w:hint="eastAsia"/>
        </w:rPr>
        <w:t>具备零值保护功能，系统和变频电源只能零启动、零退出。</w:t>
      </w:r>
    </w:p>
    <w:p>
      <w:pPr>
        <w:numPr>
          <w:ilvl w:val="0"/>
          <w:numId w:val="4"/>
        </w:numPr>
        <w:tabs>
          <w:tab w:val="left" w:pos="2160"/>
          <w:tab w:val="clear" w:pos="2319"/>
        </w:tabs>
        <w:spacing w:line="360" w:lineRule="atLeast"/>
        <w:ind w:right="-512" w:rightChars="-244" w:hanging="879"/>
        <w:rPr>
          <w:rFonts w:hint="eastAsia"/>
        </w:rPr>
      </w:pPr>
      <w:r>
        <w:rPr>
          <w:rFonts w:hint="eastAsia"/>
        </w:rPr>
        <w:t>具备各种数据打印功能。</w:t>
      </w:r>
    </w:p>
    <w:p>
      <w:pPr>
        <w:numPr>
          <w:ilvl w:val="0"/>
          <w:numId w:val="4"/>
        </w:numPr>
        <w:tabs>
          <w:tab w:val="left" w:pos="2160"/>
          <w:tab w:val="clear" w:pos="2319"/>
        </w:tabs>
        <w:spacing w:line="360" w:lineRule="atLeast"/>
        <w:ind w:right="-512" w:rightChars="-244" w:hanging="879"/>
        <w:rPr>
          <w:rFonts w:hint="eastAsia"/>
        </w:rPr>
      </w:pPr>
      <w:r>
        <w:rPr>
          <w:rFonts w:hint="eastAsia"/>
        </w:rPr>
        <w:t>具备系统故障自诊断功能。</w:t>
      </w:r>
    </w:p>
    <w:p>
      <w:pPr>
        <w:spacing w:line="360" w:lineRule="atLeast"/>
        <w:ind w:left="-40" w:leftChars="-66" w:right="-512" w:rightChars="-244" w:hanging="98" w:hangingChars="47"/>
        <w:rPr>
          <w:rFonts w:hint="eastAsia" w:eastAsia="黑体"/>
        </w:rPr>
      </w:pPr>
      <w:r>
        <w:rPr>
          <w:rFonts w:hint="eastAsia" w:eastAsia="黑体"/>
        </w:rPr>
        <w:t>三、本装置特点：</w:t>
      </w:r>
    </w:p>
    <w:p>
      <w:pPr>
        <w:numPr>
          <w:ilvl w:val="1"/>
          <w:numId w:val="4"/>
        </w:numPr>
        <w:tabs>
          <w:tab w:val="clear" w:pos="2739"/>
        </w:tabs>
        <w:spacing w:line="360" w:lineRule="atLeast"/>
        <w:ind w:left="1080" w:right="-512" w:rightChars="-244" w:hanging="540"/>
        <w:rPr>
          <w:rFonts w:hint="eastAsia"/>
        </w:rPr>
      </w:pPr>
      <w:r>
        <w:rPr>
          <w:rFonts w:hint="eastAsia"/>
        </w:rPr>
        <w:t>主机保护功能齐全，有过流、过压、闪络、过热、零值升压、掉电保护等功能，出厂前经满负载试验合格。</w:t>
      </w:r>
    </w:p>
    <w:p>
      <w:pPr>
        <w:numPr>
          <w:ilvl w:val="1"/>
          <w:numId w:val="4"/>
        </w:numPr>
        <w:tabs>
          <w:tab w:val="clear" w:pos="2739"/>
        </w:tabs>
        <w:spacing w:line="360" w:lineRule="atLeast"/>
        <w:ind w:left="1080" w:right="-512" w:rightChars="-244" w:hanging="540"/>
        <w:rPr>
          <w:rFonts w:hint="eastAsia"/>
        </w:rPr>
      </w:pPr>
      <w:r>
        <w:rPr>
          <w:rFonts w:hint="eastAsia"/>
        </w:rPr>
        <w:t>励磁变压器箱为双层铝塑结构，美观轻巧。高压侧圈为三组线圈，且线圈有原件过压保护。</w:t>
      </w:r>
    </w:p>
    <w:p>
      <w:pPr>
        <w:numPr>
          <w:ilvl w:val="1"/>
          <w:numId w:val="4"/>
        </w:numPr>
        <w:tabs>
          <w:tab w:val="clear" w:pos="2739"/>
        </w:tabs>
        <w:spacing w:line="360" w:lineRule="atLeast"/>
        <w:ind w:right="-512" w:rightChars="-244" w:hanging="2199"/>
        <w:rPr>
          <w:rFonts w:hint="eastAsia"/>
        </w:rPr>
      </w:pPr>
      <w:r>
        <w:rPr>
          <w:rFonts w:hint="eastAsia"/>
        </w:rPr>
        <w:t>电抗器可任意组合串联或并联。</w:t>
      </w:r>
    </w:p>
    <w:p>
      <w:pPr>
        <w:spacing w:line="360" w:lineRule="atLeast"/>
        <w:ind w:right="-512" w:rightChars="-244"/>
        <w:rPr>
          <w:rFonts w:hint="eastAsia" w:eastAsia="黑体"/>
        </w:rPr>
      </w:pPr>
      <w:r>
        <w:rPr>
          <w:rFonts w:hint="eastAsia" w:eastAsia="黑体"/>
        </w:rPr>
        <w:t>四、具体技术性能参数</w:t>
      </w:r>
    </w:p>
    <w:p>
      <w:pPr>
        <w:spacing w:line="360" w:lineRule="atLeast"/>
        <w:ind w:right="-512" w:rightChars="-244"/>
        <w:jc w:val="center"/>
        <w:rPr>
          <w:rFonts w:hint="eastAsia" w:eastAsia="黑体"/>
        </w:rPr>
      </w:pPr>
      <w:r>
        <w:rPr>
          <w:rFonts w:hint="eastAsia" w:eastAsia="黑体"/>
        </w:rPr>
        <w:t>360/200变频串联谐振成套装置</w:t>
      </w:r>
    </w:p>
    <w:p>
      <w:pPr>
        <w:spacing w:line="360" w:lineRule="atLeast"/>
        <w:ind w:right="-512" w:rightChars="-244"/>
        <w:jc w:val="center"/>
        <w:rPr>
          <w:rFonts w:hint="eastAsia" w:eastAsia="黑体"/>
        </w:rPr>
      </w:pPr>
    </w:p>
    <w:p>
      <w:pPr>
        <w:spacing w:line="360" w:lineRule="atLeast"/>
        <w:ind w:right="-512" w:rightChars="-244"/>
        <w:jc w:val="center"/>
        <w:rPr>
          <w:rFonts w:hint="eastAsia" w:eastAsia="黑体"/>
        </w:rPr>
      </w:pPr>
      <w:r>
        <w:rPr>
          <w:rFonts w:hint="eastAsia" w:eastAsia="黑体"/>
        </w:rPr>
        <w:t>设备配置（供货）清单</w:t>
      </w:r>
    </w:p>
    <w:p>
      <w:pPr>
        <w:spacing w:line="360" w:lineRule="atLeast"/>
        <w:ind w:right="-512" w:rightChars="-244"/>
        <w:rPr>
          <w:rFonts w:hint="eastAsia" w:eastAsia="黑体"/>
        </w:rPr>
      </w:pPr>
    </w:p>
    <w:tbl>
      <w:tblPr>
        <w:tblStyle w:val="7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800"/>
        <w:gridCol w:w="2160"/>
        <w:gridCol w:w="2340"/>
        <w:gridCol w:w="540"/>
        <w:gridCol w:w="720"/>
        <w:gridCol w:w="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Align w:val="top"/>
          </w:tcPr>
          <w:p>
            <w:pPr>
              <w:spacing w:line="360" w:lineRule="atLeast"/>
              <w:ind w:right="-512" w:rightChars="-244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序号</w:t>
            </w:r>
          </w:p>
        </w:tc>
        <w:tc>
          <w:tcPr>
            <w:tcW w:w="1800" w:type="dxa"/>
            <w:vAlign w:val="top"/>
          </w:tcPr>
          <w:p>
            <w:pPr>
              <w:spacing w:line="360" w:lineRule="atLeast"/>
              <w:ind w:right="-512" w:rightChars="-244" w:firstLine="210" w:firstLineChars="100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配套名称</w:t>
            </w:r>
          </w:p>
        </w:tc>
        <w:tc>
          <w:tcPr>
            <w:tcW w:w="2160" w:type="dxa"/>
            <w:vAlign w:val="top"/>
          </w:tcPr>
          <w:p>
            <w:pPr>
              <w:spacing w:line="360" w:lineRule="atLeast"/>
              <w:ind w:right="-512" w:rightChars="-244" w:firstLine="420" w:firstLineChars="200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型 号 规 格</w:t>
            </w:r>
          </w:p>
        </w:tc>
        <w:tc>
          <w:tcPr>
            <w:tcW w:w="2340" w:type="dxa"/>
            <w:vAlign w:val="top"/>
          </w:tcPr>
          <w:p>
            <w:pPr>
              <w:spacing w:line="360" w:lineRule="atLeast"/>
              <w:ind w:right="-512" w:rightChars="-244" w:firstLine="420" w:firstLineChars="200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规   范</w:t>
            </w:r>
          </w:p>
        </w:tc>
        <w:tc>
          <w:tcPr>
            <w:tcW w:w="540" w:type="dxa"/>
            <w:vAlign w:val="top"/>
          </w:tcPr>
          <w:p>
            <w:pPr>
              <w:spacing w:line="360" w:lineRule="atLeast"/>
              <w:ind w:right="-512" w:rightChars="-244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单位</w:t>
            </w:r>
          </w:p>
        </w:tc>
        <w:tc>
          <w:tcPr>
            <w:tcW w:w="720" w:type="dxa"/>
            <w:vAlign w:val="top"/>
          </w:tcPr>
          <w:p>
            <w:pPr>
              <w:spacing w:line="360" w:lineRule="atLeast"/>
              <w:ind w:right="-512" w:rightChars="-244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数量</w:t>
            </w:r>
          </w:p>
        </w:tc>
        <w:tc>
          <w:tcPr>
            <w:tcW w:w="720" w:type="dxa"/>
            <w:vAlign w:val="top"/>
          </w:tcPr>
          <w:p>
            <w:pPr>
              <w:spacing w:line="360" w:lineRule="atLeast"/>
              <w:ind w:right="-512" w:rightChars="-244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重量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Align w:val="top"/>
          </w:tcPr>
          <w:p>
            <w:pPr>
              <w:spacing w:line="360" w:lineRule="atLeast"/>
              <w:ind w:right="-512" w:rightChars="-244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1</w:t>
            </w:r>
          </w:p>
        </w:tc>
        <w:tc>
          <w:tcPr>
            <w:tcW w:w="1800" w:type="dxa"/>
            <w:vAlign w:val="top"/>
          </w:tcPr>
          <w:p>
            <w:pPr>
              <w:spacing w:line="360" w:lineRule="atLeast"/>
              <w:ind w:right="-512" w:rightChars="-244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变频电源</w:t>
            </w:r>
          </w:p>
        </w:tc>
        <w:tc>
          <w:tcPr>
            <w:tcW w:w="2160" w:type="dxa"/>
            <w:vAlign w:val="top"/>
          </w:tcPr>
          <w:p>
            <w:pPr>
              <w:spacing w:line="360" w:lineRule="atLeast"/>
              <w:ind w:right="-512" w:rightChars="-244" w:firstLine="210" w:firstLineChars="100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20/0.4</w:t>
            </w:r>
          </w:p>
        </w:tc>
        <w:tc>
          <w:tcPr>
            <w:tcW w:w="2340" w:type="dxa"/>
            <w:vAlign w:val="top"/>
          </w:tcPr>
          <w:p>
            <w:pPr>
              <w:spacing w:line="360" w:lineRule="atLeast"/>
              <w:ind w:right="-512" w:rightChars="-244" w:firstLine="420" w:firstLineChars="200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20KVA</w:t>
            </w:r>
          </w:p>
          <w:p>
            <w:pPr>
              <w:spacing w:line="360" w:lineRule="atLeast"/>
              <w:ind w:right="-512" w:rightChars="-244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输入AC380V</w:t>
            </w:r>
          </w:p>
          <w:p>
            <w:pPr>
              <w:spacing w:line="360" w:lineRule="atLeast"/>
              <w:ind w:right="-512" w:rightChars="-244"/>
              <w:rPr>
                <w:rFonts w:hint="eastAsia" w:eastAsia="黑体"/>
              </w:rPr>
            </w:pPr>
          </w:p>
        </w:tc>
        <w:tc>
          <w:tcPr>
            <w:tcW w:w="540" w:type="dxa"/>
            <w:vAlign w:val="top"/>
          </w:tcPr>
          <w:p>
            <w:pPr>
              <w:spacing w:line="360" w:lineRule="atLeast"/>
              <w:ind w:right="-512" w:rightChars="-244"/>
              <w:rPr>
                <w:rFonts w:hint="eastAsia" w:eastAsia="黑体"/>
              </w:rPr>
            </w:pPr>
          </w:p>
          <w:p>
            <w:pPr>
              <w:spacing w:line="360" w:lineRule="atLeast"/>
              <w:ind w:right="-512" w:rightChars="-244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台</w:t>
            </w:r>
          </w:p>
        </w:tc>
        <w:tc>
          <w:tcPr>
            <w:tcW w:w="720" w:type="dxa"/>
            <w:vAlign w:val="top"/>
          </w:tcPr>
          <w:p>
            <w:pPr>
              <w:spacing w:line="360" w:lineRule="atLeast"/>
              <w:ind w:right="-512" w:rightChars="-244" w:firstLine="210" w:firstLineChars="100"/>
              <w:rPr>
                <w:rFonts w:hint="eastAsia" w:eastAsia="黑体"/>
              </w:rPr>
            </w:pPr>
          </w:p>
          <w:p>
            <w:pPr>
              <w:spacing w:line="360" w:lineRule="atLeast"/>
              <w:ind w:right="-512" w:rightChars="-244" w:firstLine="210" w:firstLineChars="100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1</w:t>
            </w:r>
          </w:p>
        </w:tc>
        <w:tc>
          <w:tcPr>
            <w:tcW w:w="720" w:type="dxa"/>
            <w:vAlign w:val="top"/>
          </w:tcPr>
          <w:p>
            <w:pPr>
              <w:spacing w:line="360" w:lineRule="atLeast"/>
              <w:ind w:right="-512" w:rightChars="-244"/>
              <w:rPr>
                <w:rFonts w:hint="eastAsia" w:eastAsia="黑体"/>
              </w:rPr>
            </w:pPr>
          </w:p>
          <w:p>
            <w:pPr>
              <w:spacing w:line="360" w:lineRule="atLeast"/>
              <w:ind w:right="-512" w:rightChars="-244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48kg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Align w:val="top"/>
          </w:tcPr>
          <w:p>
            <w:pPr>
              <w:spacing w:line="360" w:lineRule="atLeast"/>
              <w:ind w:right="-512" w:rightChars="-244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2</w:t>
            </w:r>
          </w:p>
        </w:tc>
        <w:tc>
          <w:tcPr>
            <w:tcW w:w="1800" w:type="dxa"/>
            <w:vAlign w:val="top"/>
          </w:tcPr>
          <w:p>
            <w:pPr>
              <w:spacing w:line="360" w:lineRule="atLeast"/>
              <w:ind w:right="-512" w:rightChars="-244"/>
              <w:rPr>
                <w:rFonts w:hint="eastAsia" w:eastAsia="黑体"/>
              </w:rPr>
            </w:pPr>
          </w:p>
          <w:p>
            <w:pPr>
              <w:spacing w:line="360" w:lineRule="atLeast"/>
              <w:ind w:right="-512" w:rightChars="-244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励磁变压器</w:t>
            </w:r>
          </w:p>
        </w:tc>
        <w:tc>
          <w:tcPr>
            <w:tcW w:w="2160" w:type="dxa"/>
            <w:vAlign w:val="top"/>
          </w:tcPr>
          <w:p>
            <w:pPr>
              <w:spacing w:line="360" w:lineRule="atLeast"/>
              <w:ind w:right="-512" w:rightChars="-244" w:firstLine="420" w:firstLineChars="200"/>
              <w:rPr>
                <w:rFonts w:hint="eastAsia" w:eastAsia="黑体"/>
              </w:rPr>
            </w:pPr>
          </w:p>
          <w:p>
            <w:pPr>
              <w:spacing w:line="360" w:lineRule="atLeast"/>
              <w:ind w:right="-512" w:rightChars="-244" w:firstLine="420" w:firstLineChars="200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20KVA</w:t>
            </w:r>
          </w:p>
        </w:tc>
        <w:tc>
          <w:tcPr>
            <w:tcW w:w="2340" w:type="dxa"/>
            <w:vAlign w:val="top"/>
          </w:tcPr>
          <w:p>
            <w:pPr>
              <w:spacing w:line="360" w:lineRule="atLeast"/>
              <w:ind w:right="-512" w:rightChars="-244" w:firstLine="420" w:firstLineChars="200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20KVA</w:t>
            </w:r>
          </w:p>
          <w:p>
            <w:pPr>
              <w:spacing w:line="360" w:lineRule="atLeast"/>
              <w:ind w:right="-512" w:rightChars="-244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输出3500V/7000V</w:t>
            </w:r>
          </w:p>
        </w:tc>
        <w:tc>
          <w:tcPr>
            <w:tcW w:w="540" w:type="dxa"/>
            <w:vAlign w:val="top"/>
          </w:tcPr>
          <w:p>
            <w:pPr>
              <w:spacing w:line="360" w:lineRule="atLeast"/>
              <w:ind w:right="-512" w:rightChars="-244"/>
              <w:rPr>
                <w:rFonts w:hint="eastAsia" w:eastAsia="黑体"/>
              </w:rPr>
            </w:pPr>
          </w:p>
          <w:p>
            <w:pPr>
              <w:spacing w:line="360" w:lineRule="atLeast"/>
              <w:ind w:right="-512" w:rightChars="-244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台</w:t>
            </w:r>
          </w:p>
        </w:tc>
        <w:tc>
          <w:tcPr>
            <w:tcW w:w="720" w:type="dxa"/>
            <w:vAlign w:val="top"/>
          </w:tcPr>
          <w:p>
            <w:pPr>
              <w:spacing w:line="360" w:lineRule="atLeast"/>
              <w:ind w:right="-512" w:rightChars="-244" w:firstLine="210" w:firstLineChars="100"/>
              <w:rPr>
                <w:rFonts w:hint="eastAsia" w:eastAsia="黑体"/>
              </w:rPr>
            </w:pPr>
          </w:p>
          <w:p>
            <w:pPr>
              <w:spacing w:line="360" w:lineRule="atLeast"/>
              <w:ind w:right="-512" w:rightChars="-244" w:firstLine="210" w:firstLineChars="100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1</w:t>
            </w:r>
          </w:p>
        </w:tc>
        <w:tc>
          <w:tcPr>
            <w:tcW w:w="720" w:type="dxa"/>
            <w:vAlign w:val="top"/>
          </w:tcPr>
          <w:p>
            <w:pPr>
              <w:spacing w:line="360" w:lineRule="atLeast"/>
              <w:ind w:right="-512" w:rightChars="-244"/>
              <w:rPr>
                <w:rFonts w:hint="eastAsia" w:eastAsia="黑体"/>
              </w:rPr>
            </w:pPr>
          </w:p>
          <w:p>
            <w:pPr>
              <w:spacing w:line="360" w:lineRule="atLeast"/>
              <w:ind w:right="-512" w:rightChars="-244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130kg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Align w:val="top"/>
          </w:tcPr>
          <w:p>
            <w:pPr>
              <w:spacing w:line="360" w:lineRule="atLeast"/>
              <w:ind w:right="-512" w:rightChars="-244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3</w:t>
            </w:r>
          </w:p>
        </w:tc>
        <w:tc>
          <w:tcPr>
            <w:tcW w:w="1800" w:type="dxa"/>
            <w:vAlign w:val="top"/>
          </w:tcPr>
          <w:p>
            <w:pPr>
              <w:spacing w:line="360" w:lineRule="atLeast"/>
              <w:ind w:right="-512" w:rightChars="-244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高压电抗器</w:t>
            </w:r>
          </w:p>
        </w:tc>
        <w:tc>
          <w:tcPr>
            <w:tcW w:w="2160" w:type="dxa"/>
            <w:vAlign w:val="top"/>
          </w:tcPr>
          <w:p>
            <w:pPr>
              <w:spacing w:line="360" w:lineRule="atLeast"/>
              <w:ind w:right="-512" w:rightChars="-244" w:firstLine="420" w:firstLineChars="200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45KV/1.5A</w:t>
            </w:r>
          </w:p>
        </w:tc>
        <w:tc>
          <w:tcPr>
            <w:tcW w:w="2340" w:type="dxa"/>
            <w:vAlign w:val="top"/>
          </w:tcPr>
          <w:p>
            <w:pPr>
              <w:spacing w:line="360" w:lineRule="atLeast"/>
              <w:ind w:right="-512" w:rightChars="-244" w:firstLine="420" w:firstLineChars="200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45KV</w:t>
            </w:r>
          </w:p>
          <w:p>
            <w:pPr>
              <w:spacing w:line="360" w:lineRule="atLeast"/>
              <w:ind w:right="-512" w:rightChars="-244" w:firstLine="210" w:firstLineChars="100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1.5A/150H</w:t>
            </w:r>
          </w:p>
        </w:tc>
        <w:tc>
          <w:tcPr>
            <w:tcW w:w="540" w:type="dxa"/>
            <w:vAlign w:val="top"/>
          </w:tcPr>
          <w:p>
            <w:pPr>
              <w:spacing w:line="360" w:lineRule="atLeast"/>
              <w:ind w:right="-512" w:rightChars="-244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台</w:t>
            </w:r>
          </w:p>
        </w:tc>
        <w:tc>
          <w:tcPr>
            <w:tcW w:w="720" w:type="dxa"/>
            <w:vAlign w:val="top"/>
          </w:tcPr>
          <w:p>
            <w:pPr>
              <w:spacing w:line="360" w:lineRule="atLeast"/>
              <w:ind w:right="-512" w:rightChars="-244" w:firstLine="210" w:firstLineChars="100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6</w:t>
            </w:r>
          </w:p>
        </w:tc>
        <w:tc>
          <w:tcPr>
            <w:tcW w:w="720" w:type="dxa"/>
            <w:vAlign w:val="top"/>
          </w:tcPr>
          <w:p>
            <w:pPr>
              <w:spacing w:line="360" w:lineRule="atLeast"/>
              <w:ind w:right="-512" w:rightChars="-244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58kg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Align w:val="top"/>
          </w:tcPr>
          <w:p>
            <w:pPr>
              <w:spacing w:line="360" w:lineRule="atLeast"/>
              <w:ind w:right="-512" w:rightChars="-244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4</w:t>
            </w:r>
          </w:p>
        </w:tc>
        <w:tc>
          <w:tcPr>
            <w:tcW w:w="1800" w:type="dxa"/>
            <w:vAlign w:val="top"/>
          </w:tcPr>
          <w:p>
            <w:pPr>
              <w:spacing w:line="360" w:lineRule="atLeast"/>
              <w:ind w:right="-512" w:rightChars="-244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电容分压器分体</w:t>
            </w:r>
          </w:p>
        </w:tc>
        <w:tc>
          <w:tcPr>
            <w:tcW w:w="2160" w:type="dxa"/>
            <w:vAlign w:val="top"/>
          </w:tcPr>
          <w:p>
            <w:pPr>
              <w:spacing w:line="360" w:lineRule="atLeast"/>
              <w:ind w:right="-512" w:rightChars="-244" w:firstLine="420" w:firstLineChars="200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TRF/0.001</w:t>
            </w:r>
          </w:p>
          <w:p>
            <w:pPr>
              <w:spacing w:line="360" w:lineRule="atLeast"/>
              <w:ind w:right="-512" w:rightChars="-244" w:firstLine="630" w:firstLineChars="300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200kv</w:t>
            </w:r>
          </w:p>
        </w:tc>
        <w:tc>
          <w:tcPr>
            <w:tcW w:w="2340" w:type="dxa"/>
            <w:vAlign w:val="top"/>
          </w:tcPr>
          <w:p>
            <w:pPr>
              <w:spacing w:line="360" w:lineRule="atLeast"/>
              <w:ind w:right="-512" w:rightChars="-244" w:firstLine="210" w:firstLineChars="100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200KV/100V</w:t>
            </w:r>
          </w:p>
        </w:tc>
        <w:tc>
          <w:tcPr>
            <w:tcW w:w="540" w:type="dxa"/>
            <w:vAlign w:val="top"/>
          </w:tcPr>
          <w:p>
            <w:pPr>
              <w:spacing w:line="360" w:lineRule="atLeast"/>
              <w:ind w:right="-512" w:rightChars="-244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台</w:t>
            </w:r>
          </w:p>
        </w:tc>
        <w:tc>
          <w:tcPr>
            <w:tcW w:w="720" w:type="dxa"/>
            <w:vAlign w:val="top"/>
          </w:tcPr>
          <w:p>
            <w:pPr>
              <w:spacing w:line="360" w:lineRule="atLeast"/>
              <w:ind w:right="-512" w:rightChars="-244" w:firstLine="210" w:firstLineChars="100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1</w:t>
            </w:r>
          </w:p>
        </w:tc>
        <w:tc>
          <w:tcPr>
            <w:tcW w:w="720" w:type="dxa"/>
            <w:vAlign w:val="top"/>
          </w:tcPr>
          <w:p>
            <w:pPr>
              <w:spacing w:line="360" w:lineRule="atLeast"/>
              <w:ind w:right="-512" w:rightChars="-244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24kg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Align w:val="top"/>
          </w:tcPr>
          <w:p>
            <w:pPr>
              <w:spacing w:line="360" w:lineRule="atLeast"/>
              <w:ind w:right="-512" w:rightChars="-244"/>
              <w:rPr>
                <w:rFonts w:hint="eastAsia" w:eastAsia="黑体"/>
              </w:rPr>
            </w:pPr>
          </w:p>
        </w:tc>
        <w:tc>
          <w:tcPr>
            <w:tcW w:w="1800" w:type="dxa"/>
            <w:vAlign w:val="top"/>
          </w:tcPr>
          <w:p>
            <w:pPr>
              <w:spacing w:line="360" w:lineRule="atLeast"/>
              <w:ind w:right="-512" w:rightChars="-244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高压补偿电容</w:t>
            </w:r>
          </w:p>
        </w:tc>
        <w:tc>
          <w:tcPr>
            <w:tcW w:w="2160" w:type="dxa"/>
            <w:vAlign w:val="top"/>
          </w:tcPr>
          <w:p>
            <w:pPr>
              <w:spacing w:line="360" w:lineRule="atLeast"/>
              <w:ind w:right="-512" w:rightChars="-244" w:firstLine="420" w:firstLineChars="200"/>
              <w:rPr>
                <w:rFonts w:hint="eastAsia" w:eastAsia="黑体"/>
              </w:rPr>
            </w:pPr>
          </w:p>
        </w:tc>
        <w:tc>
          <w:tcPr>
            <w:tcW w:w="2340" w:type="dxa"/>
            <w:vAlign w:val="top"/>
          </w:tcPr>
          <w:p>
            <w:pPr>
              <w:spacing w:line="360" w:lineRule="atLeast"/>
              <w:ind w:right="-512" w:rightChars="-244" w:firstLine="210" w:firstLineChars="100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100KV/0.01</w:t>
            </w:r>
          </w:p>
        </w:tc>
        <w:tc>
          <w:tcPr>
            <w:tcW w:w="540" w:type="dxa"/>
            <w:vAlign w:val="top"/>
          </w:tcPr>
          <w:p>
            <w:pPr>
              <w:spacing w:line="360" w:lineRule="atLeast"/>
              <w:ind w:right="-512" w:rightChars="-244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台</w:t>
            </w:r>
          </w:p>
        </w:tc>
        <w:tc>
          <w:tcPr>
            <w:tcW w:w="720" w:type="dxa"/>
            <w:vAlign w:val="top"/>
          </w:tcPr>
          <w:p>
            <w:pPr>
              <w:spacing w:line="360" w:lineRule="atLeast"/>
              <w:ind w:right="-512" w:rightChars="-244" w:firstLine="210" w:firstLineChars="100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1</w:t>
            </w:r>
          </w:p>
        </w:tc>
        <w:tc>
          <w:tcPr>
            <w:tcW w:w="720" w:type="dxa"/>
            <w:vAlign w:val="top"/>
          </w:tcPr>
          <w:p>
            <w:pPr>
              <w:spacing w:line="360" w:lineRule="atLeast"/>
              <w:ind w:right="-512" w:rightChars="-244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35kg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Align w:val="top"/>
          </w:tcPr>
          <w:p>
            <w:pPr>
              <w:spacing w:line="360" w:lineRule="atLeast"/>
              <w:ind w:right="-512" w:rightChars="-244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5</w:t>
            </w:r>
          </w:p>
        </w:tc>
        <w:tc>
          <w:tcPr>
            <w:tcW w:w="1800" w:type="dxa"/>
            <w:vAlign w:val="top"/>
          </w:tcPr>
          <w:p>
            <w:pPr>
              <w:spacing w:line="360" w:lineRule="atLeast"/>
              <w:ind w:right="-512" w:rightChars="-244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绝缘板</w:t>
            </w:r>
          </w:p>
        </w:tc>
        <w:tc>
          <w:tcPr>
            <w:tcW w:w="2160" w:type="dxa"/>
            <w:vAlign w:val="top"/>
          </w:tcPr>
          <w:p>
            <w:pPr>
              <w:spacing w:line="360" w:lineRule="atLeast"/>
              <w:ind w:right="-512" w:rightChars="-244" w:firstLine="420" w:firstLineChars="200"/>
              <w:rPr>
                <w:rFonts w:hint="eastAsia" w:eastAsia="黑体"/>
              </w:rPr>
            </w:pPr>
          </w:p>
        </w:tc>
        <w:tc>
          <w:tcPr>
            <w:tcW w:w="2340" w:type="dxa"/>
            <w:vAlign w:val="top"/>
          </w:tcPr>
          <w:p>
            <w:pPr>
              <w:spacing w:line="360" w:lineRule="atLeast"/>
              <w:ind w:right="-512" w:rightChars="-244" w:firstLine="210" w:firstLineChars="100"/>
              <w:rPr>
                <w:rFonts w:hint="eastAsia" w:eastAsia="黑体"/>
              </w:rPr>
            </w:pPr>
          </w:p>
        </w:tc>
        <w:tc>
          <w:tcPr>
            <w:tcW w:w="540" w:type="dxa"/>
            <w:vAlign w:val="top"/>
          </w:tcPr>
          <w:p>
            <w:pPr>
              <w:spacing w:line="360" w:lineRule="atLeast"/>
              <w:ind w:right="-512" w:rightChars="-244"/>
              <w:rPr>
                <w:rFonts w:hint="eastAsia" w:eastAsia="黑体"/>
              </w:rPr>
            </w:pPr>
          </w:p>
        </w:tc>
        <w:tc>
          <w:tcPr>
            <w:tcW w:w="720" w:type="dxa"/>
            <w:vAlign w:val="top"/>
          </w:tcPr>
          <w:p>
            <w:pPr>
              <w:spacing w:line="360" w:lineRule="atLeast"/>
              <w:ind w:right="-512" w:rightChars="-244" w:firstLine="210" w:firstLineChars="100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2</w:t>
            </w:r>
          </w:p>
        </w:tc>
        <w:tc>
          <w:tcPr>
            <w:tcW w:w="720" w:type="dxa"/>
            <w:vAlign w:val="top"/>
          </w:tcPr>
          <w:p>
            <w:pPr>
              <w:spacing w:line="360" w:lineRule="atLeast"/>
              <w:ind w:right="-512" w:rightChars="-244"/>
              <w:rPr>
                <w:rFonts w:hint="eastAsia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Align w:val="top"/>
          </w:tcPr>
          <w:p>
            <w:pPr>
              <w:spacing w:line="360" w:lineRule="atLeast"/>
              <w:ind w:right="-512" w:rightChars="-244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6</w:t>
            </w:r>
          </w:p>
        </w:tc>
        <w:tc>
          <w:tcPr>
            <w:tcW w:w="1800" w:type="dxa"/>
            <w:vAlign w:val="top"/>
          </w:tcPr>
          <w:p>
            <w:pPr>
              <w:spacing w:line="360" w:lineRule="atLeast"/>
              <w:ind w:right="-512" w:rightChars="-244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高压均压罩</w:t>
            </w:r>
          </w:p>
        </w:tc>
        <w:tc>
          <w:tcPr>
            <w:tcW w:w="2160" w:type="dxa"/>
            <w:vAlign w:val="top"/>
          </w:tcPr>
          <w:p>
            <w:pPr>
              <w:spacing w:line="360" w:lineRule="atLeast"/>
              <w:ind w:right="-512" w:rightChars="-244" w:firstLine="420" w:firstLineChars="200"/>
              <w:rPr>
                <w:rFonts w:hint="eastAsia" w:eastAsia="黑体"/>
              </w:rPr>
            </w:pPr>
          </w:p>
        </w:tc>
        <w:tc>
          <w:tcPr>
            <w:tcW w:w="2340" w:type="dxa"/>
            <w:vAlign w:val="top"/>
          </w:tcPr>
          <w:p>
            <w:pPr>
              <w:spacing w:line="360" w:lineRule="atLeast"/>
              <w:ind w:right="-512" w:rightChars="-244" w:firstLine="210" w:firstLineChars="100"/>
              <w:rPr>
                <w:rFonts w:hint="eastAsia" w:eastAsia="黑体"/>
              </w:rPr>
            </w:pPr>
          </w:p>
        </w:tc>
        <w:tc>
          <w:tcPr>
            <w:tcW w:w="540" w:type="dxa"/>
            <w:vAlign w:val="top"/>
          </w:tcPr>
          <w:p>
            <w:pPr>
              <w:spacing w:line="360" w:lineRule="atLeast"/>
              <w:ind w:right="-512" w:rightChars="-244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只</w:t>
            </w:r>
          </w:p>
        </w:tc>
        <w:tc>
          <w:tcPr>
            <w:tcW w:w="720" w:type="dxa"/>
            <w:vAlign w:val="top"/>
          </w:tcPr>
          <w:p>
            <w:pPr>
              <w:spacing w:line="360" w:lineRule="atLeast"/>
              <w:ind w:right="-512" w:rightChars="-244" w:firstLine="210" w:firstLineChars="100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1</w:t>
            </w:r>
          </w:p>
        </w:tc>
        <w:tc>
          <w:tcPr>
            <w:tcW w:w="720" w:type="dxa"/>
            <w:vAlign w:val="top"/>
          </w:tcPr>
          <w:p>
            <w:pPr>
              <w:spacing w:line="360" w:lineRule="atLeast"/>
              <w:ind w:right="-512" w:rightChars="-244"/>
              <w:rPr>
                <w:rFonts w:hint="eastAsia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8" w:type="dxa"/>
            <w:vAlign w:val="top"/>
          </w:tcPr>
          <w:p>
            <w:pPr>
              <w:spacing w:line="360" w:lineRule="atLeast"/>
              <w:ind w:right="-512" w:rightChars="-244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7</w:t>
            </w:r>
          </w:p>
        </w:tc>
        <w:tc>
          <w:tcPr>
            <w:tcW w:w="1800" w:type="dxa"/>
            <w:vAlign w:val="top"/>
          </w:tcPr>
          <w:p>
            <w:pPr>
              <w:spacing w:line="360" w:lineRule="atLeast"/>
              <w:ind w:right="-512" w:rightChars="-244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附件箱</w:t>
            </w:r>
          </w:p>
        </w:tc>
        <w:tc>
          <w:tcPr>
            <w:tcW w:w="4500" w:type="dxa"/>
            <w:gridSpan w:val="2"/>
            <w:vAlign w:val="top"/>
          </w:tcPr>
          <w:p>
            <w:pPr>
              <w:spacing w:line="360" w:lineRule="atLeast"/>
              <w:ind w:right="-512" w:rightChars="-244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输入输出专用线、橡胶软连线、分压屏蔽</w:t>
            </w:r>
          </w:p>
          <w:p>
            <w:pPr>
              <w:spacing w:line="360" w:lineRule="atLeast"/>
              <w:ind w:right="-512" w:rightChars="-244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线、接地软线</w:t>
            </w:r>
          </w:p>
        </w:tc>
        <w:tc>
          <w:tcPr>
            <w:tcW w:w="540" w:type="dxa"/>
            <w:vAlign w:val="top"/>
          </w:tcPr>
          <w:p>
            <w:pPr>
              <w:spacing w:line="360" w:lineRule="atLeast"/>
              <w:ind w:right="-512" w:rightChars="-244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套</w:t>
            </w:r>
          </w:p>
        </w:tc>
        <w:tc>
          <w:tcPr>
            <w:tcW w:w="720" w:type="dxa"/>
            <w:vAlign w:val="top"/>
          </w:tcPr>
          <w:p>
            <w:pPr>
              <w:spacing w:line="360" w:lineRule="atLeast"/>
              <w:ind w:right="-512" w:rightChars="-244" w:firstLine="210" w:firstLineChars="100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2</w:t>
            </w:r>
          </w:p>
        </w:tc>
        <w:tc>
          <w:tcPr>
            <w:tcW w:w="720" w:type="dxa"/>
            <w:vAlign w:val="top"/>
          </w:tcPr>
          <w:p>
            <w:pPr>
              <w:spacing w:line="360" w:lineRule="atLeast"/>
              <w:ind w:right="-512" w:rightChars="-244"/>
              <w:rPr>
                <w:rFonts w:hint="eastAsia" w:eastAsia="黑体"/>
              </w:rPr>
            </w:pPr>
          </w:p>
        </w:tc>
      </w:tr>
    </w:tbl>
    <w:p>
      <w:pPr>
        <w:spacing w:line="360" w:lineRule="atLeast"/>
        <w:ind w:right="-512" w:rightChars="-244"/>
        <w:rPr>
          <w:rFonts w:hint="eastAsia"/>
          <w:sz w:val="28"/>
        </w:rPr>
      </w:pPr>
      <w:r>
        <w:rPr>
          <w:rFonts w:hint="eastAsia"/>
          <w:sz w:val="28"/>
        </w:rPr>
        <w:t>说明；做110KV 试验电压0-200KV 用6只45KV/1.5A/130H电抗器串联进行高压输出。</w:t>
      </w:r>
    </w:p>
    <w:p>
      <w:pPr>
        <w:spacing w:line="360" w:lineRule="atLeast"/>
        <w:ind w:right="-512" w:rightChars="-244"/>
        <w:rPr>
          <w:rFonts w:hint="eastAsia"/>
          <w:sz w:val="28"/>
        </w:rPr>
      </w:pPr>
      <w:r>
        <w:rPr>
          <w:rFonts w:hint="eastAsia"/>
          <w:sz w:val="28"/>
        </w:rPr>
        <w:t>做110KV主变时用5只电抗器串联、试验频率45-60Hz左右。</w:t>
      </w:r>
    </w:p>
    <w:p>
      <w:pPr>
        <w:spacing w:line="360" w:lineRule="atLeast"/>
        <w:ind w:right="-512" w:rightChars="-244"/>
        <w:rPr>
          <w:rFonts w:hint="eastAsia"/>
          <w:sz w:val="28"/>
        </w:rPr>
      </w:pPr>
      <w:r>
        <w:rPr>
          <w:rFonts w:hint="eastAsia"/>
          <w:sz w:val="28"/>
        </w:rPr>
        <w:t>做110KV电缆时用6只电抗器3串2并进行试验。</w:t>
      </w:r>
    </w:p>
    <w:p>
      <w:pPr>
        <w:spacing w:line="360" w:lineRule="atLeast"/>
        <w:ind w:right="-512" w:rightChars="-244"/>
        <w:rPr>
          <w:rFonts w:hint="eastAsia"/>
          <w:sz w:val="28"/>
        </w:rPr>
      </w:pPr>
      <w:r>
        <w:rPr>
          <w:rFonts w:hint="eastAsia"/>
          <w:sz w:val="28"/>
        </w:rPr>
        <w:t>做35KV主变时用3-4只电抗器串联进行试验。</w:t>
      </w:r>
    </w:p>
    <w:p>
      <w:pPr>
        <w:spacing w:line="360" w:lineRule="atLeast"/>
        <w:ind w:right="-512" w:rightChars="-244"/>
        <w:rPr>
          <w:rFonts w:hint="eastAsia"/>
          <w:sz w:val="28"/>
        </w:rPr>
      </w:pPr>
      <w:r>
        <w:rPr>
          <w:rFonts w:hint="eastAsia"/>
          <w:sz w:val="28"/>
        </w:rPr>
        <w:t>做35KV电缆时用2串2并或2串3并进行试验。</w:t>
      </w:r>
    </w:p>
    <w:bookmarkEnd w:id="1"/>
    <w:bookmarkEnd w:id="2"/>
    <w:bookmarkEnd w:id="3"/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lang w:val="en-US" w:eastAsia="zh-CN"/>
        </w:rPr>
      </w:pPr>
    </w:p>
    <w:bookmarkEnd w:id="4"/>
    <w:bookmarkEnd w:id="5"/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等等的介绍，您如果对我们的产品有兴趣，欢迎来电咨询。谢谢！！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1"/>
          <w:szCs w:val="21"/>
        </w:rPr>
      </w:pPr>
      <w:bookmarkStart w:id="6" w:name="_GoBack"/>
      <w:bookmarkEnd w:id="6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D712E"/>
    <w:multiLevelType w:val="multilevel"/>
    <w:tmpl w:val="068D712E"/>
    <w:lvl w:ilvl="0" w:tentative="0">
      <w:start w:val="1"/>
      <w:numFmt w:val="decimal"/>
      <w:lvlText w:val="%1."/>
      <w:lvlJc w:val="left"/>
      <w:pPr>
        <w:tabs>
          <w:tab w:val="left" w:pos="1959"/>
        </w:tabs>
        <w:ind w:left="1959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2439"/>
        </w:tabs>
        <w:ind w:left="2439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2859"/>
        </w:tabs>
        <w:ind w:left="2859" w:hanging="420"/>
      </w:pPr>
    </w:lvl>
    <w:lvl w:ilvl="3" w:tentative="0">
      <w:start w:val="1"/>
      <w:numFmt w:val="decimal"/>
      <w:lvlText w:val="%4."/>
      <w:lvlJc w:val="left"/>
      <w:pPr>
        <w:tabs>
          <w:tab w:val="left" w:pos="3279"/>
        </w:tabs>
        <w:ind w:left="3279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3699"/>
        </w:tabs>
        <w:ind w:left="3699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4119"/>
        </w:tabs>
        <w:ind w:left="4119" w:hanging="420"/>
      </w:pPr>
    </w:lvl>
    <w:lvl w:ilvl="6" w:tentative="0">
      <w:start w:val="1"/>
      <w:numFmt w:val="decimal"/>
      <w:lvlText w:val="%7."/>
      <w:lvlJc w:val="left"/>
      <w:pPr>
        <w:tabs>
          <w:tab w:val="left" w:pos="4539"/>
        </w:tabs>
        <w:ind w:left="4539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4959"/>
        </w:tabs>
        <w:ind w:left="4959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5379"/>
        </w:tabs>
        <w:ind w:left="5379" w:hanging="420"/>
      </w:pPr>
    </w:lvl>
  </w:abstractNum>
  <w:abstractNum w:abstractNumId="1">
    <w:nsid w:val="09D31DBB"/>
    <w:multiLevelType w:val="multilevel"/>
    <w:tmpl w:val="09D31DBB"/>
    <w:lvl w:ilvl="0" w:tentative="0">
      <w:start w:val="1"/>
      <w:numFmt w:val="lowerLetter"/>
      <w:lvlText w:val="%1、"/>
      <w:lvlJc w:val="left"/>
      <w:pPr>
        <w:tabs>
          <w:tab w:val="left" w:pos="2319"/>
        </w:tabs>
        <w:ind w:left="2319" w:hanging="7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2439"/>
        </w:tabs>
        <w:ind w:left="2439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2859"/>
        </w:tabs>
        <w:ind w:left="2859" w:hanging="420"/>
      </w:pPr>
    </w:lvl>
    <w:lvl w:ilvl="3" w:tentative="0">
      <w:start w:val="1"/>
      <w:numFmt w:val="decimal"/>
      <w:lvlText w:val="%4."/>
      <w:lvlJc w:val="left"/>
      <w:pPr>
        <w:tabs>
          <w:tab w:val="left" w:pos="3279"/>
        </w:tabs>
        <w:ind w:left="3279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3699"/>
        </w:tabs>
        <w:ind w:left="3699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4119"/>
        </w:tabs>
        <w:ind w:left="4119" w:hanging="420"/>
      </w:pPr>
    </w:lvl>
    <w:lvl w:ilvl="6" w:tentative="0">
      <w:start w:val="1"/>
      <w:numFmt w:val="decimal"/>
      <w:lvlText w:val="%7."/>
      <w:lvlJc w:val="left"/>
      <w:pPr>
        <w:tabs>
          <w:tab w:val="left" w:pos="4539"/>
        </w:tabs>
        <w:ind w:left="4539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4959"/>
        </w:tabs>
        <w:ind w:left="4959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5379"/>
        </w:tabs>
        <w:ind w:left="5379" w:hanging="420"/>
      </w:pPr>
    </w:lvl>
  </w:abstractNum>
  <w:abstractNum w:abstractNumId="2">
    <w:nsid w:val="34240CF2"/>
    <w:multiLevelType w:val="multilevel"/>
    <w:tmpl w:val="34240CF2"/>
    <w:lvl w:ilvl="0" w:tentative="0">
      <w:start w:val="1"/>
      <w:numFmt w:val="japaneseCounting"/>
      <w:lvlText w:val="%1．"/>
      <w:lvlJc w:val="left"/>
      <w:pPr>
        <w:tabs>
          <w:tab w:val="left" w:pos="2319"/>
        </w:tabs>
        <w:ind w:left="2319" w:hanging="7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2439"/>
        </w:tabs>
        <w:ind w:left="2439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2859"/>
        </w:tabs>
        <w:ind w:left="2859" w:hanging="420"/>
      </w:pPr>
    </w:lvl>
    <w:lvl w:ilvl="3" w:tentative="0">
      <w:start w:val="1"/>
      <w:numFmt w:val="decimal"/>
      <w:lvlText w:val="%4."/>
      <w:lvlJc w:val="left"/>
      <w:pPr>
        <w:tabs>
          <w:tab w:val="left" w:pos="3279"/>
        </w:tabs>
        <w:ind w:left="3279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3699"/>
        </w:tabs>
        <w:ind w:left="3699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4119"/>
        </w:tabs>
        <w:ind w:left="4119" w:hanging="420"/>
      </w:pPr>
    </w:lvl>
    <w:lvl w:ilvl="6" w:tentative="0">
      <w:start w:val="1"/>
      <w:numFmt w:val="decimal"/>
      <w:lvlText w:val="%7."/>
      <w:lvlJc w:val="left"/>
      <w:pPr>
        <w:tabs>
          <w:tab w:val="left" w:pos="4539"/>
        </w:tabs>
        <w:ind w:left="4539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4959"/>
        </w:tabs>
        <w:ind w:left="4959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5379"/>
        </w:tabs>
        <w:ind w:left="5379" w:hanging="420"/>
      </w:pPr>
    </w:lvl>
  </w:abstractNum>
  <w:abstractNum w:abstractNumId="3">
    <w:nsid w:val="692D3613"/>
    <w:multiLevelType w:val="multilevel"/>
    <w:tmpl w:val="692D3613"/>
    <w:lvl w:ilvl="0" w:tentative="0">
      <w:start w:val="1"/>
      <w:numFmt w:val="lowerLetter"/>
      <w:lvlText w:val="%1、"/>
      <w:lvlJc w:val="left"/>
      <w:pPr>
        <w:tabs>
          <w:tab w:val="left" w:pos="2319"/>
        </w:tabs>
        <w:ind w:left="2319" w:hanging="7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2739"/>
        </w:tabs>
        <w:ind w:left="2739" w:hanging="7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2859"/>
        </w:tabs>
        <w:ind w:left="2859" w:hanging="420"/>
      </w:pPr>
    </w:lvl>
    <w:lvl w:ilvl="3" w:tentative="0">
      <w:start w:val="1"/>
      <w:numFmt w:val="decimal"/>
      <w:lvlText w:val="%4."/>
      <w:lvlJc w:val="left"/>
      <w:pPr>
        <w:tabs>
          <w:tab w:val="left" w:pos="3279"/>
        </w:tabs>
        <w:ind w:left="3279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3699"/>
        </w:tabs>
        <w:ind w:left="3699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4119"/>
        </w:tabs>
        <w:ind w:left="4119" w:hanging="420"/>
      </w:pPr>
    </w:lvl>
    <w:lvl w:ilvl="6" w:tentative="0">
      <w:start w:val="1"/>
      <w:numFmt w:val="decimal"/>
      <w:lvlText w:val="%7."/>
      <w:lvlJc w:val="left"/>
      <w:pPr>
        <w:tabs>
          <w:tab w:val="left" w:pos="4539"/>
        </w:tabs>
        <w:ind w:left="4539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4959"/>
        </w:tabs>
        <w:ind w:left="4959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5379"/>
        </w:tabs>
        <w:ind w:left="5379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04C"/>
    <w:rsid w:val="0066654D"/>
    <w:rsid w:val="00CD704C"/>
    <w:rsid w:val="00E2737D"/>
    <w:rsid w:val="070833C2"/>
    <w:rsid w:val="08CF3476"/>
    <w:rsid w:val="0ABA7CE9"/>
    <w:rsid w:val="0C4F161B"/>
    <w:rsid w:val="0F1D73E4"/>
    <w:rsid w:val="1AC776D8"/>
    <w:rsid w:val="1DCA7456"/>
    <w:rsid w:val="2166049C"/>
    <w:rsid w:val="21AC6E05"/>
    <w:rsid w:val="28CF3BA0"/>
    <w:rsid w:val="29220C3B"/>
    <w:rsid w:val="2B2F0D80"/>
    <w:rsid w:val="2C0B19D4"/>
    <w:rsid w:val="30676959"/>
    <w:rsid w:val="344557A7"/>
    <w:rsid w:val="38B96354"/>
    <w:rsid w:val="39160784"/>
    <w:rsid w:val="3956298D"/>
    <w:rsid w:val="3B851CD5"/>
    <w:rsid w:val="3E724D68"/>
    <w:rsid w:val="44E15608"/>
    <w:rsid w:val="457A67C9"/>
    <w:rsid w:val="493E4FC1"/>
    <w:rsid w:val="496A4BC9"/>
    <w:rsid w:val="4EB62C2C"/>
    <w:rsid w:val="58050CA3"/>
    <w:rsid w:val="59F66FFF"/>
    <w:rsid w:val="65612ABD"/>
    <w:rsid w:val="6A166E08"/>
    <w:rsid w:val="6D102409"/>
    <w:rsid w:val="6D422E50"/>
    <w:rsid w:val="78E83A34"/>
    <w:rsid w:val="7B253A03"/>
    <w:rsid w:val="7FAF2BF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524</Words>
  <Characters>698</Characters>
  <Lines>0</Lines>
  <Paragraphs>0</Paragraphs>
  <ScaleCrop>false</ScaleCrop>
  <LinksUpToDate>false</LinksUpToDate>
  <CharactersWithSpaces>715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2025-04-24T08:03:00Z</dcterms:created>
  <dc:creator>DELL</dc:creator>
  <cp:lastModifiedBy>DELL</cp:lastModifiedBy>
  <dcterms:modified xsi:type="dcterms:W3CDTF">2025-07-18T03:19:36Z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