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GKC高压开关</w:t>
      </w:r>
      <w:r>
        <w:rPr>
          <w:rFonts w:hint="eastAsia" w:ascii="宋体" w:hAnsi="宋体" w:eastAsia="宋体" w:cs="宋体"/>
          <w:b w:val="0"/>
          <w:i w:val="0"/>
          <w:caps w:val="0"/>
          <w:color w:val="000000"/>
          <w:spacing w:val="0"/>
          <w:sz w:val="21"/>
          <w:szCs w:val="21"/>
          <w:lang w:eastAsia="zh-CN"/>
        </w:rPr>
        <w:t>测试仪</w:t>
      </w:r>
      <w:r>
        <w:rPr>
          <w:rFonts w:hint="eastAsia" w:ascii="宋体" w:hAnsi="宋体" w:eastAsia="宋体" w:cs="宋体"/>
          <w:b w:val="0"/>
          <w:i w:val="0"/>
          <w:caps w:val="0"/>
          <w:color w:val="000000"/>
          <w:spacing w:val="0"/>
          <w:sz w:val="21"/>
          <w:szCs w:val="21"/>
        </w:rPr>
        <w:t>故障检测的原理及方法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宋体" w:hAnsi="宋体" w:eastAsia="宋体" w:cs="宋体"/>
          <w:b w:val="0"/>
          <w:i w:val="0"/>
          <w:caps w:val="0"/>
          <w:color w:val="000000"/>
          <w:spacing w:val="0"/>
          <w:sz w:val="21"/>
          <w:szCs w:val="2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 xml:space="preserve">    电力系统对供电的可靠性和经济性提出了越来越高的要求，高压输变电设备的安全运行已成为影响电力系统安全、稳定、经济运行的重要因素。高压开关在电网中起着控制和保护的作用，当发生故障或事故时会引起电网事故或扩大事故。国际大电网会议(CIGRE)对高压开关及其操作机构的可靠性进行过两次世界范围的调查，结果表明，大多数开关故障(主要故障的70%和次要故障的86%)属于机械性质，主要涉及操作机构、监视装置和辅助装置。目前国内高压开关的问题也主要体现在机械故障上，如：绝缘拉杆脱落、断裂、击穿，水平拉杆断销等。因此，高压开关机械故障的检测具有十分重要的意义。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1  高压开关机械故障检测基本方法及原理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1.1  分、合闸线圈电流的检测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 xml:space="preserve">       高压开关一般都是以电磁铁作为操作的一级控制元件，并且大多数开关皆以直流作为控制电源。在每次分、合过程中，直流电磁线圈的电流随时间变化，此变化波形中蕴藏着极为重要的信息。线圈电流波形可以反映的状态有铁心行程、铁心卡滞、线圈状态(如是否有短路匝)、与铁心顶杆连接的铁闩和阀门的状态、合、分线圈的辅助接点状况与转换时间。通过对分合操作线圈动作电流的检测，运行人员可以大致了解开关二次控制回路的工作情况</w:t>
      </w:r>
      <w:bookmarkStart w:id="0" w:name="_GoBack"/>
      <w:bookmarkEnd w:id="0"/>
      <w:r>
        <w:rPr>
          <w:rFonts w:hint="eastAsia" w:ascii="宋体" w:hAnsi="宋体" w:eastAsia="宋体" w:cs="宋体"/>
          <w:b w:val="0"/>
          <w:i w:val="0"/>
          <w:caps w:val="0"/>
          <w:color w:val="000000"/>
          <w:spacing w:val="0"/>
          <w:sz w:val="21"/>
          <w:szCs w:val="21"/>
        </w:rPr>
        <w:t>及铁心的运动有无卡滞等，为检修提供一个辅助判据。分合闸线圈的电流是开关状态检测的一个重要内容。通过霍尔传感器可以很方便的采集分合闸线圈的电流。通过实测的波形与典型波形进行比较即可判断开关的铁心有无卡滞等问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1.2  高压开关动触头行程的检测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 xml:space="preserve">       高压开关的行程–时间特性是表征高压开关机械特性的重要参数，也是计算高压开关分、合闸速度的依据。高压开关分合闸速度，尤其是开关合闸前、分闸后的动触头速度，对开关的开断性能有至关重要的影响。因此，高压开关的行程–时间特性检测，是高压开关检测的重要内容。由于开关动触头作直线运动，可以安装一个与动触头一起运动的附加件，当动触头做分、合操作时，该附加件随连杆做直线运动，通过光电传感器，将连续变化的位移量变成一系列电脉冲信号。记录该脉冲的个数，就可以实现动触头全行程参数的测量；同时，记录每一个电脉冲产生的时刻值，将位移同时间相除，就可计算出动触头运动过程中的大速度和平均速度。目前测量高压开关的行程–时间特性，多采用光电式位移传感器与相应的测量电路配合进行，常用的有增量式旋转光电编码器或直线光电编码器。目前市场上根据这种方法研制的产品众多，可将测试结果直接打印，部分测试仪具备RS232/485接口，可将测试结果上传。</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1.3  振动信号的检测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 xml:space="preserve">        高压开关是一种瞬动式机械，在其分合过程中，有一系列运动构件的起动、制动、撞击的出现，这些运动形态的改变都在其构架上引起多个冲击振动，每个振动对应着开关分、合过程中特定的动作事件。这些冲击振动的波形呈上升和衰减过程，其峰值点在时间上具有很好的辨认性。但是，从振动发生到振动传感器测量到的峰值时间之间，总会由于振动波的传播带来一定的误差，因此峰值时间较振动发生时间有一定的时间延迟。不过，检测系统只是根据振动信号来求取各个振动事件之间的时间差，并不一定需要知道其发生的准确时刻。所以只要每个事件均进行了相似的简化，时间差的计算误差不受影响，可以利用振动信号的峰值时间作为各个振动事件的发生时刻，并将它们相减后得到动触头运动过程中各个振动事件之间的时间差。此外，对于某一台特定的开关而言，在健康状态下它的分、合操作的振动信号具有较强的相似性。对于实时测量得到的振动信号，可在离线实验数据(振动信号波形和机械特性曲线)的基础上，并结合考虑该次动作的机械特性曲线来粗略确定各个振动事件发生的先后次序和时间区段，然后将各个区段的峰值时间作为该振动事件的发生时刻。各时间相差后得到各事件之间的相对时间，以接到分、合电脉冲时间为基准计算各事件的发生时间，就能找到动静触头间的合、分时刻。将动触头的行程信号同该合、分时刻结合，并根据相应的定义，就可以计算出刚分(合)速度、行程、超行程；将三相的分合时刻相差就可获得该次动作的不同期参数。 传动机构系统的检测和诊断对保证高压开关安全运行有重要的意义。而基于振动信号的开关机械状态诊断方法作为一种间接的、不拆卸的诊断方法、目前已经成为国内外的研究热点。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 xml:space="preserve">        对于高压开关，在分合闸操作过程中，内部主要机构不见得运动、撞击和摩擦都会引起表面的振动，振动是内部多种现象激励的响应，这些激励包括机械操作、电动力或静电力作用、局部放电以及SF6气体中的微粒运动等。振动信号中包含丰富的机械状态信息，甚至机械系统结构上某些细微变化也可以从振动信号上发现出来。因此，以外部振动信号为特征信号，可以对高压开关的这些状态进行检测。具体做法是在开关适当部位，如具有较大的振动强度，较高信噪比的部分，安装振动传感器，当开关进行分合闸操作时。采集振动信号经处理后作为诊断的根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 xml:space="preserve">       检测振动信号的突出优点是振动信号的采集不涉及电气测量，振动信号受电磁干扰小，传感器安装于外部，对开关无任何影响。同时，振动传感器尺寸小，工作可靠，价格低廉，灵敏度高，抗干扰好，特别适用于动作频繁的高压开关的在线检测及不拆卸检修。振动检测的难点在于信号的一致性较差及如何提取特征量。目前主要的分析方法有以下几种：①振动信号出现的时间及幅值；②时域、频域复合分析；③“状态图”，均值、方差、过零次数，翻转次数等；④动态时间规整法；⑤偏差测试法；⑥指数衰减振荡子波分解法；⑦人工神经网络法。 目前开关振动的测量研究是热点，但还没有较成熟的产品问世。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2  高压开关机械故障检测存在的主要问题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 xml:space="preserve">       目前高压开关机械故障的检测方法基本上成熟，机械特性测试仪产品众多，大部分具有分、合闸线圈电流及行程测试的功能。其有效性已被开关生产厂商和供电部门所认可。存在的主要问题在于缺乏有效的数据管理及分析诊断平台。大部分的测试仪都可将测试结果打印出来，但无法存储；对于故障的判断，大多采用阈值的方法，对某个断路器的多次测试结果无法通过数学统计分析等手段进行有效的“纵比”，更无法对各地同一型号断路器的测试结果进行“横比”，不利于故障的诊断。因而，设计和开发高压开关机械故障分析和诊断平台十分必要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宋体" w:hAnsi="宋体" w:eastAsia="宋体" w:cs="宋体"/>
          <w:b w:val="0"/>
          <w:i w:val="0"/>
          <w:caps w:val="0"/>
          <w:color w:val="000000"/>
          <w:spacing w:val="0"/>
          <w:sz w:val="21"/>
          <w:szCs w:val="21"/>
        </w:rPr>
      </w:pPr>
    </w:p>
    <w:p>
      <w:pPr>
        <w:pStyle w:val="5"/>
        <w:keepNext w:val="0"/>
        <w:keepLines w:val="0"/>
        <w:widowControl/>
        <w:suppressLineNumbers w:val="0"/>
        <w:spacing w:before="75" w:beforeAutospacing="0" w:after="75" w:afterAutospacing="0"/>
        <w:ind w:left="0" w:right="0" w:firstLine="0"/>
        <w:jc w:val="left"/>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kern w:val="0"/>
          <w:sz w:val="21"/>
          <w:szCs w:val="21"/>
          <w:lang w:val="en-US" w:eastAsia="zh-CN" w:bidi="ar"/>
        </w:rPr>
        <w:t>尊敬的客户：</w:t>
      </w:r>
    </w:p>
    <w:p>
      <w:pPr>
        <w:pStyle w:val="5"/>
        <w:keepNext w:val="0"/>
        <w:keepLines w:val="0"/>
        <w:widowControl/>
        <w:suppressLineNumbers w:val="0"/>
        <w:spacing w:before="75" w:beforeAutospacing="0" w:after="75" w:afterAutospacing="0"/>
        <w:ind w:left="0" w:right="0" w:firstLine="0"/>
        <w:jc w:val="left"/>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kern w:val="0"/>
          <w:sz w:val="21"/>
          <w:szCs w:val="21"/>
          <w:lang w:val="en-US" w:eastAsia="zh-CN" w:bidi="ar"/>
        </w:rPr>
        <w:t>感谢您关注我们的产品，本公司除了有此产品介绍以外，还有</w:t>
      </w:r>
      <w:r>
        <w:rPr>
          <w:rFonts w:hint="eastAsia" w:ascii="宋体" w:hAnsi="宋体" w:eastAsia="宋体" w:cs="宋体"/>
          <w:b w:val="0"/>
          <w:i w:val="0"/>
          <w:caps w:val="0"/>
          <w:spacing w:val="0"/>
          <w:kern w:val="0"/>
          <w:sz w:val="21"/>
          <w:szCs w:val="21"/>
          <w:lang w:val="en-US" w:eastAsia="zh-CN" w:bidi="ar"/>
        </w:rPr>
        <w:fldChar w:fldCharType="begin"/>
      </w:r>
      <w:r>
        <w:rPr>
          <w:rFonts w:hint="eastAsia" w:ascii="宋体" w:hAnsi="宋体" w:eastAsia="宋体" w:cs="宋体"/>
          <w:b w:val="0"/>
          <w:i w:val="0"/>
          <w:caps w:val="0"/>
          <w:spacing w:val="0"/>
          <w:kern w:val="0"/>
          <w:sz w:val="21"/>
          <w:szCs w:val="21"/>
          <w:lang w:val="en-US" w:eastAsia="zh-CN" w:bidi="ar"/>
        </w:rPr>
        <w:instrText xml:space="preserve"> HYPERLINK "http://www.zhengyuandianqi.com/product/read/227.html" </w:instrText>
      </w:r>
      <w:r>
        <w:rPr>
          <w:rFonts w:hint="eastAsia" w:ascii="宋体" w:hAnsi="宋体" w:eastAsia="宋体" w:cs="宋体"/>
          <w:b w:val="0"/>
          <w:i w:val="0"/>
          <w:caps w:val="0"/>
          <w:spacing w:val="0"/>
          <w:kern w:val="0"/>
          <w:sz w:val="21"/>
          <w:szCs w:val="21"/>
          <w:lang w:val="en-US" w:eastAsia="zh-CN" w:bidi="ar"/>
        </w:rPr>
        <w:fldChar w:fldCharType="separate"/>
      </w:r>
      <w:r>
        <w:rPr>
          <w:rStyle w:val="9"/>
          <w:rFonts w:hint="eastAsia" w:ascii="宋体" w:hAnsi="宋体" w:eastAsia="宋体" w:cs="宋体"/>
          <w:b w:val="0"/>
          <w:i w:val="0"/>
          <w:caps w:val="0"/>
          <w:spacing w:val="0"/>
          <w:sz w:val="21"/>
          <w:szCs w:val="21"/>
          <w:u w:val="single"/>
        </w:rPr>
        <w:t>超高压耐压测试仪</w:t>
      </w:r>
      <w:r>
        <w:rPr>
          <w:rFonts w:hint="eastAsia" w:ascii="宋体" w:hAnsi="宋体" w:eastAsia="宋体" w:cs="宋体"/>
          <w:b w:val="0"/>
          <w:i w:val="0"/>
          <w:caps w:val="0"/>
          <w:spacing w:val="0"/>
          <w:kern w:val="0"/>
          <w:sz w:val="21"/>
          <w:szCs w:val="21"/>
          <w:lang w:val="en-US" w:eastAsia="zh-CN" w:bidi="ar"/>
        </w:rPr>
        <w:fldChar w:fldCharType="end"/>
      </w:r>
      <w:r>
        <w:rPr>
          <w:rFonts w:hint="eastAsia" w:ascii="宋体" w:hAnsi="宋体" w:eastAsia="宋体" w:cs="宋体"/>
          <w:b w:val="0"/>
          <w:i w:val="0"/>
          <w:caps w:val="0"/>
          <w:color w:val="000000"/>
          <w:spacing w:val="0"/>
          <w:kern w:val="0"/>
          <w:sz w:val="21"/>
          <w:szCs w:val="21"/>
          <w:lang w:val="en-US" w:eastAsia="zh-CN" w:bidi="ar"/>
        </w:rPr>
        <w:t>，</w:t>
      </w:r>
      <w:r>
        <w:rPr>
          <w:rFonts w:hint="eastAsia" w:ascii="宋体" w:hAnsi="宋体" w:eastAsia="宋体" w:cs="宋体"/>
          <w:b w:val="0"/>
          <w:i w:val="0"/>
          <w:caps w:val="0"/>
          <w:spacing w:val="0"/>
          <w:kern w:val="0"/>
          <w:sz w:val="21"/>
          <w:szCs w:val="21"/>
          <w:lang w:val="en-US" w:eastAsia="zh-CN" w:bidi="ar"/>
        </w:rPr>
        <w:fldChar w:fldCharType="begin"/>
      </w:r>
      <w:r>
        <w:rPr>
          <w:rFonts w:hint="eastAsia" w:ascii="宋体" w:hAnsi="宋体" w:eastAsia="宋体" w:cs="宋体"/>
          <w:b w:val="0"/>
          <w:i w:val="0"/>
          <w:caps w:val="0"/>
          <w:spacing w:val="0"/>
          <w:kern w:val="0"/>
          <w:sz w:val="21"/>
          <w:szCs w:val="21"/>
          <w:lang w:val="en-US" w:eastAsia="zh-CN" w:bidi="ar"/>
        </w:rPr>
        <w:instrText xml:space="preserve"> HYPERLINK "http://www.zhengyuandianqi.com/product/read/243.html" </w:instrText>
      </w:r>
      <w:r>
        <w:rPr>
          <w:rFonts w:hint="eastAsia" w:ascii="宋体" w:hAnsi="宋体" w:eastAsia="宋体" w:cs="宋体"/>
          <w:b w:val="0"/>
          <w:i w:val="0"/>
          <w:caps w:val="0"/>
          <w:spacing w:val="0"/>
          <w:kern w:val="0"/>
          <w:sz w:val="21"/>
          <w:szCs w:val="21"/>
          <w:lang w:val="en-US" w:eastAsia="zh-CN" w:bidi="ar"/>
        </w:rPr>
        <w:fldChar w:fldCharType="separate"/>
      </w:r>
      <w:r>
        <w:rPr>
          <w:rStyle w:val="9"/>
          <w:rFonts w:hint="eastAsia" w:ascii="宋体" w:hAnsi="宋体" w:eastAsia="宋体" w:cs="宋体"/>
          <w:b w:val="0"/>
          <w:i w:val="0"/>
          <w:caps w:val="0"/>
          <w:spacing w:val="0"/>
          <w:sz w:val="21"/>
          <w:szCs w:val="21"/>
          <w:u w:val="single"/>
        </w:rPr>
        <w:t>互感器伏安特性综合测试仪</w:t>
      </w:r>
      <w:r>
        <w:rPr>
          <w:rFonts w:hint="eastAsia" w:ascii="宋体" w:hAnsi="宋体" w:eastAsia="宋体" w:cs="宋体"/>
          <w:b w:val="0"/>
          <w:i w:val="0"/>
          <w:caps w:val="0"/>
          <w:spacing w:val="0"/>
          <w:kern w:val="0"/>
          <w:sz w:val="21"/>
          <w:szCs w:val="21"/>
          <w:lang w:val="en-US" w:eastAsia="zh-CN" w:bidi="ar"/>
        </w:rPr>
        <w:fldChar w:fldCharType="end"/>
      </w:r>
      <w:r>
        <w:rPr>
          <w:rFonts w:hint="eastAsia" w:ascii="宋体" w:hAnsi="宋体" w:eastAsia="宋体" w:cs="宋体"/>
          <w:b w:val="0"/>
          <w:i w:val="0"/>
          <w:caps w:val="0"/>
          <w:color w:val="000000"/>
          <w:spacing w:val="0"/>
          <w:kern w:val="0"/>
          <w:sz w:val="21"/>
          <w:szCs w:val="21"/>
          <w:lang w:val="en-US" w:eastAsia="zh-CN" w:bidi="ar"/>
        </w:rPr>
        <w:t>，</w:t>
      </w:r>
      <w:r>
        <w:rPr>
          <w:rFonts w:hint="eastAsia" w:ascii="宋体" w:hAnsi="宋体" w:eastAsia="宋体" w:cs="宋体"/>
          <w:b w:val="0"/>
          <w:i w:val="0"/>
          <w:caps w:val="0"/>
          <w:spacing w:val="0"/>
          <w:kern w:val="0"/>
          <w:sz w:val="21"/>
          <w:szCs w:val="21"/>
          <w:lang w:val="en-US" w:eastAsia="zh-CN" w:bidi="ar"/>
        </w:rPr>
        <w:fldChar w:fldCharType="begin"/>
      </w:r>
      <w:r>
        <w:rPr>
          <w:rFonts w:hint="eastAsia" w:ascii="宋体" w:hAnsi="宋体" w:eastAsia="宋体" w:cs="宋体"/>
          <w:b w:val="0"/>
          <w:i w:val="0"/>
          <w:caps w:val="0"/>
          <w:spacing w:val="0"/>
          <w:kern w:val="0"/>
          <w:sz w:val="21"/>
          <w:szCs w:val="21"/>
          <w:lang w:val="en-US" w:eastAsia="zh-CN" w:bidi="ar"/>
        </w:rPr>
        <w:instrText xml:space="preserve"> HYPERLINK "http://www.zhengyuandianqi.com/product/read/41.html" </w:instrText>
      </w:r>
      <w:r>
        <w:rPr>
          <w:rFonts w:hint="eastAsia" w:ascii="宋体" w:hAnsi="宋体" w:eastAsia="宋体" w:cs="宋体"/>
          <w:b w:val="0"/>
          <w:i w:val="0"/>
          <w:caps w:val="0"/>
          <w:spacing w:val="0"/>
          <w:kern w:val="0"/>
          <w:sz w:val="21"/>
          <w:szCs w:val="21"/>
          <w:lang w:val="en-US" w:eastAsia="zh-CN" w:bidi="ar"/>
        </w:rPr>
        <w:fldChar w:fldCharType="separate"/>
      </w:r>
      <w:r>
        <w:rPr>
          <w:rStyle w:val="9"/>
          <w:rFonts w:hint="eastAsia" w:ascii="宋体" w:hAnsi="宋体" w:eastAsia="宋体" w:cs="宋体"/>
          <w:b w:val="0"/>
          <w:i w:val="0"/>
          <w:caps w:val="0"/>
          <w:spacing w:val="0"/>
          <w:sz w:val="21"/>
          <w:szCs w:val="21"/>
          <w:u w:val="single"/>
        </w:rPr>
        <w:t>回路电阻测试仪</w:t>
      </w:r>
      <w:r>
        <w:rPr>
          <w:rFonts w:hint="eastAsia" w:ascii="宋体" w:hAnsi="宋体" w:eastAsia="宋体" w:cs="宋体"/>
          <w:b w:val="0"/>
          <w:i w:val="0"/>
          <w:caps w:val="0"/>
          <w:spacing w:val="0"/>
          <w:kern w:val="0"/>
          <w:sz w:val="21"/>
          <w:szCs w:val="21"/>
          <w:lang w:val="en-US" w:eastAsia="zh-CN" w:bidi="ar"/>
        </w:rPr>
        <w:fldChar w:fldCharType="end"/>
      </w:r>
      <w:r>
        <w:rPr>
          <w:rFonts w:hint="eastAsia" w:ascii="宋体" w:hAnsi="宋体" w:eastAsia="宋体" w:cs="宋体"/>
          <w:b w:val="0"/>
          <w:i w:val="0"/>
          <w:caps w:val="0"/>
          <w:color w:val="000000"/>
          <w:spacing w:val="0"/>
          <w:kern w:val="0"/>
          <w:sz w:val="21"/>
          <w:szCs w:val="21"/>
          <w:lang w:val="en-US" w:eastAsia="zh-CN" w:bidi="ar"/>
        </w:rPr>
        <w:t>，</w:t>
      </w:r>
      <w:r>
        <w:rPr>
          <w:rFonts w:hint="eastAsia" w:ascii="宋体" w:hAnsi="宋体" w:eastAsia="宋体" w:cs="宋体"/>
          <w:b w:val="0"/>
          <w:i w:val="0"/>
          <w:caps w:val="0"/>
          <w:spacing w:val="0"/>
          <w:kern w:val="0"/>
          <w:sz w:val="21"/>
          <w:szCs w:val="21"/>
          <w:lang w:val="en-US" w:eastAsia="zh-CN" w:bidi="ar"/>
        </w:rPr>
        <w:fldChar w:fldCharType="begin"/>
      </w:r>
      <w:r>
        <w:rPr>
          <w:rFonts w:hint="eastAsia" w:ascii="宋体" w:hAnsi="宋体" w:eastAsia="宋体" w:cs="宋体"/>
          <w:b w:val="0"/>
          <w:i w:val="0"/>
          <w:caps w:val="0"/>
          <w:spacing w:val="0"/>
          <w:kern w:val="0"/>
          <w:sz w:val="21"/>
          <w:szCs w:val="21"/>
          <w:lang w:val="en-US" w:eastAsia="zh-CN" w:bidi="ar"/>
        </w:rPr>
        <w:instrText xml:space="preserve"> HYPERLINK "http://www.zhengyuandianqi.com/product/9025.html" </w:instrText>
      </w:r>
      <w:r>
        <w:rPr>
          <w:rFonts w:hint="eastAsia" w:ascii="宋体" w:hAnsi="宋体" w:eastAsia="宋体" w:cs="宋体"/>
          <w:b w:val="0"/>
          <w:i w:val="0"/>
          <w:caps w:val="0"/>
          <w:spacing w:val="0"/>
          <w:kern w:val="0"/>
          <w:sz w:val="21"/>
          <w:szCs w:val="21"/>
          <w:lang w:val="en-US" w:eastAsia="zh-CN" w:bidi="ar"/>
        </w:rPr>
        <w:fldChar w:fldCharType="separate"/>
      </w:r>
      <w:r>
        <w:rPr>
          <w:rStyle w:val="9"/>
          <w:rFonts w:hint="eastAsia" w:ascii="宋体" w:hAnsi="宋体" w:eastAsia="宋体" w:cs="宋体"/>
          <w:b w:val="0"/>
          <w:i w:val="0"/>
          <w:caps w:val="0"/>
          <w:spacing w:val="0"/>
          <w:sz w:val="21"/>
          <w:szCs w:val="21"/>
          <w:u w:val="single"/>
        </w:rPr>
        <w:t>绝缘电阻测试仪</w:t>
      </w:r>
      <w:r>
        <w:rPr>
          <w:rFonts w:hint="eastAsia" w:ascii="宋体" w:hAnsi="宋体" w:eastAsia="宋体" w:cs="宋体"/>
          <w:b w:val="0"/>
          <w:i w:val="0"/>
          <w:caps w:val="0"/>
          <w:spacing w:val="0"/>
          <w:kern w:val="0"/>
          <w:sz w:val="21"/>
          <w:szCs w:val="21"/>
          <w:lang w:val="en-US" w:eastAsia="zh-CN" w:bidi="ar"/>
        </w:rPr>
        <w:fldChar w:fldCharType="end"/>
      </w:r>
      <w:r>
        <w:rPr>
          <w:rFonts w:hint="eastAsia" w:ascii="宋体" w:hAnsi="宋体" w:eastAsia="宋体" w:cs="宋体"/>
          <w:b w:val="0"/>
          <w:i w:val="0"/>
          <w:caps w:val="0"/>
          <w:color w:val="000000"/>
          <w:spacing w:val="0"/>
          <w:kern w:val="0"/>
          <w:sz w:val="21"/>
          <w:szCs w:val="21"/>
          <w:lang w:val="en-US" w:eastAsia="zh-CN" w:bidi="ar"/>
        </w:rPr>
        <w:t>等等的介绍，您如果对我们的产品有兴趣，欢迎来电咨询。谢谢!</w:t>
      </w:r>
    </w:p>
    <w:p>
      <w:pPr>
        <w:pStyle w:val="5"/>
        <w:keepNext w:val="0"/>
        <w:keepLines w:val="0"/>
        <w:widowControl/>
        <w:suppressLineNumbers w:val="0"/>
        <w:spacing w:before="75" w:beforeAutospacing="0" w:after="75" w:afterAutospacing="0"/>
        <w:ind w:left="0" w:right="0" w:firstLine="0"/>
        <w:jc w:val="left"/>
        <w:rPr>
          <w:rFonts w:hint="eastAsia" w:ascii="宋体" w:hAnsi="宋体" w:eastAsia="宋体" w:cs="宋体"/>
          <w:b w:val="0"/>
          <w:bCs w:val="0"/>
          <w:i w:val="0"/>
          <w:caps w:val="0"/>
          <w:color w:val="000000" w:themeColor="text1"/>
          <w:spacing w:val="0"/>
          <w:sz w:val="21"/>
          <w:szCs w:val="21"/>
          <w:shd w:val="clear" w:fill="FFFFFF"/>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sans 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宋体">
    <w:panose1 w:val="02010600030101010101"/>
    <w:charset w:val="86"/>
    <w:family w:val="auto"/>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Comic Sans MS">
    <w:panose1 w:val="030F0702030302020204"/>
    <w:charset w:val="00"/>
    <w:family w:val="auto"/>
    <w:pitch w:val="default"/>
    <w:sig w:usb0="00000287" w:usb1="40000013" w:usb2="00000000" w:usb3="00000000" w:csb0="2000009F" w:csb1="00000000"/>
  </w:font>
  <w:font w:name="PMingLiU">
    <w:panose1 w:val="02020500000000000000"/>
    <w:charset w:val="88"/>
    <w:family w:val="auto"/>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A93"/>
    <w:rsid w:val="003B4F3F"/>
    <w:rsid w:val="00771A93"/>
    <w:rsid w:val="009C2C93"/>
    <w:rsid w:val="00C61138"/>
    <w:rsid w:val="00C73C6F"/>
    <w:rsid w:val="01234169"/>
    <w:rsid w:val="01970585"/>
    <w:rsid w:val="03324F9F"/>
    <w:rsid w:val="037C0747"/>
    <w:rsid w:val="03A87548"/>
    <w:rsid w:val="042B4B43"/>
    <w:rsid w:val="044B1BA8"/>
    <w:rsid w:val="04616341"/>
    <w:rsid w:val="04685B94"/>
    <w:rsid w:val="04791607"/>
    <w:rsid w:val="054134B6"/>
    <w:rsid w:val="05713170"/>
    <w:rsid w:val="05E50E37"/>
    <w:rsid w:val="05F210A8"/>
    <w:rsid w:val="06575AA7"/>
    <w:rsid w:val="06D43CEC"/>
    <w:rsid w:val="07510FC6"/>
    <w:rsid w:val="076C385D"/>
    <w:rsid w:val="07F73B62"/>
    <w:rsid w:val="080B14EF"/>
    <w:rsid w:val="08576582"/>
    <w:rsid w:val="0A53158E"/>
    <w:rsid w:val="0A8705B6"/>
    <w:rsid w:val="0A90330D"/>
    <w:rsid w:val="0B122998"/>
    <w:rsid w:val="0B1A0F53"/>
    <w:rsid w:val="0BFB1017"/>
    <w:rsid w:val="0C9D2E8D"/>
    <w:rsid w:val="0CFE288D"/>
    <w:rsid w:val="0D9E1BA9"/>
    <w:rsid w:val="0E1B682B"/>
    <w:rsid w:val="0EB26E92"/>
    <w:rsid w:val="0F7F1AF6"/>
    <w:rsid w:val="0FB45EB2"/>
    <w:rsid w:val="0FCC5035"/>
    <w:rsid w:val="11290A36"/>
    <w:rsid w:val="11C55BC2"/>
    <w:rsid w:val="121B4B87"/>
    <w:rsid w:val="133C08E4"/>
    <w:rsid w:val="134E4AF8"/>
    <w:rsid w:val="137112EA"/>
    <w:rsid w:val="13D24E08"/>
    <w:rsid w:val="13D833C6"/>
    <w:rsid w:val="14475323"/>
    <w:rsid w:val="155064B8"/>
    <w:rsid w:val="157946FE"/>
    <w:rsid w:val="18282785"/>
    <w:rsid w:val="1AF01703"/>
    <w:rsid w:val="1B054057"/>
    <w:rsid w:val="1B085B92"/>
    <w:rsid w:val="1B900888"/>
    <w:rsid w:val="1BE16C98"/>
    <w:rsid w:val="1BE60A18"/>
    <w:rsid w:val="1C7634C6"/>
    <w:rsid w:val="1CCE120C"/>
    <w:rsid w:val="1D6D718B"/>
    <w:rsid w:val="1DA22017"/>
    <w:rsid w:val="1DD815A3"/>
    <w:rsid w:val="1F02628D"/>
    <w:rsid w:val="1F2D459A"/>
    <w:rsid w:val="1F2F5DB9"/>
    <w:rsid w:val="1FA227C6"/>
    <w:rsid w:val="20D00082"/>
    <w:rsid w:val="20F05104"/>
    <w:rsid w:val="21A569C0"/>
    <w:rsid w:val="222057BB"/>
    <w:rsid w:val="22C124BA"/>
    <w:rsid w:val="233C3C86"/>
    <w:rsid w:val="234C2C81"/>
    <w:rsid w:val="235D70F8"/>
    <w:rsid w:val="23AB5D79"/>
    <w:rsid w:val="23C353BD"/>
    <w:rsid w:val="23CB7227"/>
    <w:rsid w:val="2527078D"/>
    <w:rsid w:val="25445968"/>
    <w:rsid w:val="25EF29A7"/>
    <w:rsid w:val="265657B1"/>
    <w:rsid w:val="27623367"/>
    <w:rsid w:val="27AF6658"/>
    <w:rsid w:val="27DF7269"/>
    <w:rsid w:val="2A0E0665"/>
    <w:rsid w:val="2A1B47B7"/>
    <w:rsid w:val="2AE46B23"/>
    <w:rsid w:val="2B0E7D85"/>
    <w:rsid w:val="2B6F0028"/>
    <w:rsid w:val="2BB45F98"/>
    <w:rsid w:val="2BBA71B8"/>
    <w:rsid w:val="2C070BBF"/>
    <w:rsid w:val="2CA10F1A"/>
    <w:rsid w:val="2DB70030"/>
    <w:rsid w:val="2EB5008A"/>
    <w:rsid w:val="303E7221"/>
    <w:rsid w:val="303F4F55"/>
    <w:rsid w:val="31B44234"/>
    <w:rsid w:val="31E72D20"/>
    <w:rsid w:val="324201B6"/>
    <w:rsid w:val="32B77B39"/>
    <w:rsid w:val="334A6C8A"/>
    <w:rsid w:val="344268FB"/>
    <w:rsid w:val="34C36B21"/>
    <w:rsid w:val="34E4046A"/>
    <w:rsid w:val="35AD6B7B"/>
    <w:rsid w:val="35E0248E"/>
    <w:rsid w:val="365405F0"/>
    <w:rsid w:val="37957C5B"/>
    <w:rsid w:val="37FA4331"/>
    <w:rsid w:val="380D6018"/>
    <w:rsid w:val="395F3055"/>
    <w:rsid w:val="39ED2487"/>
    <w:rsid w:val="39FB1B8A"/>
    <w:rsid w:val="39FE4AFE"/>
    <w:rsid w:val="3B0B66B2"/>
    <w:rsid w:val="3B0D7BA6"/>
    <w:rsid w:val="3BED10D7"/>
    <w:rsid w:val="3C145375"/>
    <w:rsid w:val="3C7857E5"/>
    <w:rsid w:val="3C9D1B13"/>
    <w:rsid w:val="3CAF5651"/>
    <w:rsid w:val="3CC31F82"/>
    <w:rsid w:val="3D042D2A"/>
    <w:rsid w:val="3D0E2271"/>
    <w:rsid w:val="3D8E2DA8"/>
    <w:rsid w:val="3DCD7125"/>
    <w:rsid w:val="3E461FC3"/>
    <w:rsid w:val="3E707DF9"/>
    <w:rsid w:val="3E817264"/>
    <w:rsid w:val="3EED5C5F"/>
    <w:rsid w:val="40E4786C"/>
    <w:rsid w:val="41AB6ACE"/>
    <w:rsid w:val="41BB5B94"/>
    <w:rsid w:val="423C4427"/>
    <w:rsid w:val="42E22237"/>
    <w:rsid w:val="439B1658"/>
    <w:rsid w:val="44BF0DA6"/>
    <w:rsid w:val="45B33C77"/>
    <w:rsid w:val="460F0CD4"/>
    <w:rsid w:val="46B4160E"/>
    <w:rsid w:val="47734B71"/>
    <w:rsid w:val="47F411E1"/>
    <w:rsid w:val="487F0EB3"/>
    <w:rsid w:val="48DE19B8"/>
    <w:rsid w:val="4A5E2B5D"/>
    <w:rsid w:val="4AEA32C1"/>
    <w:rsid w:val="4B0C0C5B"/>
    <w:rsid w:val="4BB97E15"/>
    <w:rsid w:val="4BF36BED"/>
    <w:rsid w:val="4C045347"/>
    <w:rsid w:val="4C8618E9"/>
    <w:rsid w:val="4C934173"/>
    <w:rsid w:val="4CFA053E"/>
    <w:rsid w:val="4CFB78D9"/>
    <w:rsid w:val="4D516009"/>
    <w:rsid w:val="4D987071"/>
    <w:rsid w:val="4DBE3163"/>
    <w:rsid w:val="4E3A0E41"/>
    <w:rsid w:val="4E5967E0"/>
    <w:rsid w:val="4E9A1943"/>
    <w:rsid w:val="4F2D281E"/>
    <w:rsid w:val="5072750D"/>
    <w:rsid w:val="514238AB"/>
    <w:rsid w:val="51D322F8"/>
    <w:rsid w:val="52EF14FD"/>
    <w:rsid w:val="53D26996"/>
    <w:rsid w:val="55496439"/>
    <w:rsid w:val="5553109A"/>
    <w:rsid w:val="556C479E"/>
    <w:rsid w:val="563801ED"/>
    <w:rsid w:val="5655665D"/>
    <w:rsid w:val="567E7596"/>
    <w:rsid w:val="56CE550C"/>
    <w:rsid w:val="57B70841"/>
    <w:rsid w:val="57C4140D"/>
    <w:rsid w:val="58507A78"/>
    <w:rsid w:val="59524614"/>
    <w:rsid w:val="5A0236E7"/>
    <w:rsid w:val="5A204254"/>
    <w:rsid w:val="5A352B04"/>
    <w:rsid w:val="5A460845"/>
    <w:rsid w:val="5AEB76BD"/>
    <w:rsid w:val="5C325F48"/>
    <w:rsid w:val="5C3B7A87"/>
    <w:rsid w:val="5D8E1932"/>
    <w:rsid w:val="5D967E0D"/>
    <w:rsid w:val="5FD3157C"/>
    <w:rsid w:val="608B60E7"/>
    <w:rsid w:val="6156633E"/>
    <w:rsid w:val="62E00054"/>
    <w:rsid w:val="64254D56"/>
    <w:rsid w:val="64694297"/>
    <w:rsid w:val="64B82FE3"/>
    <w:rsid w:val="64EE5512"/>
    <w:rsid w:val="65156B8D"/>
    <w:rsid w:val="65512918"/>
    <w:rsid w:val="6559136E"/>
    <w:rsid w:val="65A833FA"/>
    <w:rsid w:val="65E2482C"/>
    <w:rsid w:val="66320B8A"/>
    <w:rsid w:val="6639199B"/>
    <w:rsid w:val="664708CE"/>
    <w:rsid w:val="664E2F20"/>
    <w:rsid w:val="665732AC"/>
    <w:rsid w:val="666564AB"/>
    <w:rsid w:val="66C838A1"/>
    <w:rsid w:val="67F31080"/>
    <w:rsid w:val="67F92BC1"/>
    <w:rsid w:val="68E01824"/>
    <w:rsid w:val="6983663C"/>
    <w:rsid w:val="6A2276FF"/>
    <w:rsid w:val="6BF020D2"/>
    <w:rsid w:val="6C1164AD"/>
    <w:rsid w:val="6C3C7C99"/>
    <w:rsid w:val="6C6C087E"/>
    <w:rsid w:val="6D0077EB"/>
    <w:rsid w:val="6DBE67E5"/>
    <w:rsid w:val="6DC1640E"/>
    <w:rsid w:val="6E1C34D3"/>
    <w:rsid w:val="6E274B58"/>
    <w:rsid w:val="6F2D6D3E"/>
    <w:rsid w:val="6F556613"/>
    <w:rsid w:val="6F890AC9"/>
    <w:rsid w:val="6F986FE6"/>
    <w:rsid w:val="700C4B17"/>
    <w:rsid w:val="70224E8C"/>
    <w:rsid w:val="7088567E"/>
    <w:rsid w:val="70D81D6D"/>
    <w:rsid w:val="71F06253"/>
    <w:rsid w:val="7253063F"/>
    <w:rsid w:val="72996014"/>
    <w:rsid w:val="74E357B8"/>
    <w:rsid w:val="753E58DE"/>
    <w:rsid w:val="760A50E7"/>
    <w:rsid w:val="764E0D37"/>
    <w:rsid w:val="76C32B1A"/>
    <w:rsid w:val="76F7043B"/>
    <w:rsid w:val="771B2DD9"/>
    <w:rsid w:val="77841DC8"/>
    <w:rsid w:val="77E6242B"/>
    <w:rsid w:val="78020FA4"/>
    <w:rsid w:val="78155367"/>
    <w:rsid w:val="78531067"/>
    <w:rsid w:val="78621CFC"/>
    <w:rsid w:val="788F7F5F"/>
    <w:rsid w:val="78FB0205"/>
    <w:rsid w:val="79732EA7"/>
    <w:rsid w:val="79962A89"/>
    <w:rsid w:val="79F82F67"/>
    <w:rsid w:val="7A004640"/>
    <w:rsid w:val="7AB903D4"/>
    <w:rsid w:val="7D5C226E"/>
    <w:rsid w:val="7E824A47"/>
    <w:rsid w:val="7EC905C2"/>
    <w:rsid w:val="7EE11D5A"/>
    <w:rsid w:val="7F1F5740"/>
    <w:rsid w:val="7F93318A"/>
    <w:rsid w:val="7FC16357"/>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unhideWhenUsed/>
    <w:qFormat/>
    <w:uiPriority w:val="1"/>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Layout w:type="fixed"/>
      <w:tblCellMar>
        <w:top w:w="0" w:type="dxa"/>
        <w:left w:w="108" w:type="dxa"/>
        <w:bottom w:w="0" w:type="dxa"/>
        <w:right w:w="108" w:type="dxa"/>
      </w:tblCellMar>
    </w:tblPr>
  </w:style>
  <w:style w:type="paragraph" w:styleId="4">
    <w:name w:val="Balloon Text"/>
    <w:basedOn w:val="1"/>
    <w:link w:val="11"/>
    <w:unhideWhenUsed/>
    <w:qFormat/>
    <w:uiPriority w:val="99"/>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FollowedHyperlink"/>
    <w:basedOn w:val="6"/>
    <w:unhideWhenUsed/>
    <w:qFormat/>
    <w:uiPriority w:val="99"/>
    <w:rPr>
      <w:color w:val="0782C1"/>
      <w:u w:val="single"/>
    </w:rPr>
  </w:style>
  <w:style w:type="character" w:styleId="9">
    <w:name w:val="Hyperlink"/>
    <w:basedOn w:val="6"/>
    <w:unhideWhenUsed/>
    <w:qFormat/>
    <w:uiPriority w:val="99"/>
    <w:rPr>
      <w:color w:val="0782C1"/>
      <w:u w:val="single"/>
    </w:rPr>
  </w:style>
  <w:style w:type="character" w:customStyle="1" w:styleId="11">
    <w:name w:val="批注框文本 Char"/>
    <w:basedOn w:val="6"/>
    <w:link w:val="4"/>
    <w:semiHidden/>
    <w:qFormat/>
    <w:uiPriority w:val="99"/>
    <w:rPr>
      <w:sz w:val="18"/>
      <w:szCs w:val="18"/>
    </w:rPr>
  </w:style>
  <w:style w:type="character" w:customStyle="1" w:styleId="12">
    <w:name w:val="15"/>
    <w:basedOn w:val="6"/>
    <w:qFormat/>
    <w:uiPriority w:val="0"/>
    <w:rPr>
      <w:rFonts w:hint="default" w:ascii="Times New Roman" w:hAnsi="Times New Roman" w:cs="Times New Roman"/>
      <w:color w:val="66666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825</Words>
  <Characters>946</Characters>
  <Lines>8</Lines>
  <Paragraphs>2</Paragraphs>
  <ScaleCrop>false</ScaleCrop>
  <LinksUpToDate>false</LinksUpToDate>
  <CharactersWithSpaces>958</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2017-08-05T02:44:00Z</dcterms:created>
  <dc:creator>DELL</dc:creator>
  <cp:lastModifiedBy>Administrator</cp:lastModifiedBy>
  <dcterms:modified xsi:type="dcterms:W3CDTF">2018-06-30T02:11:49Z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